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7788" w:firstLine="576"/>
        <w:rPr/>
      </w:pPr>
      <w:r>
        <w:rPr>
          <w:rFonts w:cs="Courier New" w:ascii="Courier New" w:hAnsi="Courier New"/>
          <w:b/>
          <w:bCs/>
        </w:rPr>
        <w:t xml:space="preserve">ALLEGATO </w:t>
      </w:r>
    </w:p>
    <w:p>
      <w:pPr>
        <w:pStyle w:val="Normal"/>
        <w:spacing w:before="0" w:after="534"/>
        <w:ind w:left="331" w:right="133" w:hanging="0"/>
        <w:rPr>
          <w:rFonts w:ascii="Courier New" w:hAnsi="Courier New" w:cs="Courier New"/>
          <w:b/>
          <w:b/>
          <w:bCs/>
        </w:rPr>
      </w:pPr>
      <w:r>
        <w:rPr>
          <w:rFonts w:cs="Courier New" w:ascii="Courier New" w:hAnsi="Courier New"/>
          <w:b/>
          <w:bCs/>
        </w:rPr>
      </w:r>
    </w:p>
    <w:p>
      <w:pPr>
        <w:pStyle w:val="Normal"/>
        <w:spacing w:before="0" w:after="534"/>
        <w:ind w:left="331" w:right="133" w:hanging="0"/>
        <w:rPr>
          <w:rFonts w:ascii="Courier New" w:hAnsi="Courier New" w:cs="Courier New"/>
          <w:b/>
          <w:b/>
          <w:bCs/>
        </w:rPr>
      </w:pPr>
      <w:r>
        <w:rPr>
          <w:rFonts w:cs="Courier New" w:ascii="Courier New" w:hAnsi="Courier New"/>
          <w:b/>
          <w:bCs/>
        </w:rPr>
        <w:t>SCHEMA DI ACCORDO DI PROGRAMMA PER LO SVILUPPO DEL PROGETTO “</w:t>
      </w:r>
      <w:r>
        <w:rPr>
          <w:rFonts w:eastAsia="Calibri" w:cs="Courier New" w:ascii="Courier New" w:hAnsi="Courier New" w:eastAsiaTheme="minorHAnsi"/>
          <w:b/>
          <w:bCs/>
          <w:szCs w:val="24"/>
          <w:lang w:eastAsia="en-US"/>
        </w:rPr>
        <w:t>IMMUNI DA ILLEGALITÀ</w:t>
      </w:r>
      <w:r>
        <w:rPr>
          <w:rFonts w:cs="Courier New" w:ascii="Courier New" w:hAnsi="Courier New"/>
          <w:b/>
          <w:bCs/>
        </w:rPr>
        <w:t>” IN ATTUAZIONE DEGLI OBIETTIVI PREVISTI DALL’ARTICOLO 7, LEGGE REGIONALE N. 18/2016 E SUCC.MOD.</w:t>
      </w:r>
    </w:p>
    <w:p>
      <w:pPr>
        <w:pStyle w:val="Normal"/>
        <w:jc w:val="center"/>
        <w:rPr/>
      </w:pPr>
      <w:r>
        <w:rPr>
          <w:rFonts w:cs="Courier New" w:ascii="Courier New" w:hAnsi="Courier New"/>
        </w:rPr>
        <w:t>TRA</w:t>
      </w:r>
    </w:p>
    <w:p>
      <w:pPr>
        <w:pStyle w:val="Normal"/>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t xml:space="preserve">La </w:t>
      </w:r>
      <w:r>
        <w:rPr>
          <w:rFonts w:cs="Courier New" w:ascii="Courier New" w:hAnsi="Courier New"/>
          <w:b/>
          <w:bCs/>
        </w:rPr>
        <w:t>Regione Emilia-Romagna</w:t>
      </w:r>
      <w:r>
        <w:rPr>
          <w:rFonts w:cs="Courier New" w:ascii="Courier New" w:hAnsi="Courier New"/>
        </w:rPr>
        <w:t xml:space="preserve">, C.F. 80062590379, rappresentata dal Presidente </w:t>
      </w:r>
    </w:p>
    <w:p>
      <w:pPr>
        <w:pStyle w:val="Normal"/>
        <w:jc w:val="center"/>
        <w:rPr>
          <w:rFonts w:ascii="Courier New" w:hAnsi="Courier New" w:cs="Courier New"/>
        </w:rPr>
      </w:pPr>
      <w:r>
        <w:rPr>
          <w:rFonts w:cs="Courier New" w:ascii="Courier New" w:hAnsi="Courier New"/>
        </w:rPr>
      </w:r>
    </w:p>
    <w:p>
      <w:pPr>
        <w:pStyle w:val="Normal"/>
        <w:jc w:val="center"/>
        <w:rPr>
          <w:rFonts w:ascii="Courier New" w:hAnsi="Courier New" w:cs="Courier New"/>
        </w:rPr>
      </w:pPr>
      <w:r>
        <w:rPr>
          <w:rFonts w:cs="Courier New" w:ascii="Courier New" w:hAnsi="Courier New"/>
        </w:rPr>
        <w:t>E</w:t>
      </w:r>
    </w:p>
    <w:p>
      <w:pPr>
        <w:pStyle w:val="Normal"/>
        <w:spacing w:before="120" w:after="120"/>
        <w:ind w:firstLine="851"/>
        <w:jc w:val="both"/>
        <w:rPr>
          <w:rFonts w:ascii="Courier New" w:hAnsi="Courier New" w:cs="Courier New"/>
        </w:rPr>
      </w:pPr>
      <w:r>
        <w:rPr>
          <w:rFonts w:cs="Courier New" w:ascii="Courier New" w:hAnsi="Courier New"/>
        </w:rPr>
      </w:r>
    </w:p>
    <w:p>
      <w:pPr>
        <w:pStyle w:val="Normal"/>
        <w:suppressAutoHyphens w:val="false"/>
        <w:jc w:val="both"/>
        <w:rPr>
          <w:rFonts w:ascii="Courier New" w:hAnsi="Courier New" w:eastAsia="Times New Roman" w:cs="Courier New"/>
          <w:color w:val="auto"/>
          <w:kern w:val="0"/>
          <w:sz w:val="24"/>
          <w:szCs w:val="20"/>
          <w:lang w:val="it-IT" w:eastAsia="ar-SA" w:bidi="ar-SA"/>
        </w:rPr>
      </w:pPr>
      <w:r>
        <w:rPr>
          <w:rFonts w:eastAsia="Times New Roman" w:cs="Courier New" w:ascii="Courier New" w:hAnsi="Courier New"/>
          <w:color w:val="auto"/>
          <w:kern w:val="0"/>
          <w:sz w:val="24"/>
          <w:szCs w:val="20"/>
          <w:lang w:val="it-IT" w:eastAsia="ar-SA" w:bidi="ar-SA"/>
        </w:rPr>
        <w:t xml:space="preserve">Il </w:t>
      </w:r>
      <w:r>
        <w:rPr>
          <w:rFonts w:eastAsia="Times New Roman" w:cs="Courier New" w:ascii="Courier New" w:hAnsi="Courier New"/>
          <w:b/>
          <w:bCs/>
          <w:color w:val="auto"/>
          <w:kern w:val="0"/>
          <w:sz w:val="24"/>
          <w:szCs w:val="20"/>
          <w:lang w:val="it-IT" w:eastAsia="ar-SA" w:bidi="ar-SA"/>
        </w:rPr>
        <w:t>Comune di Reggio nell’Emilia</w:t>
      </w:r>
      <w:r>
        <w:rPr>
          <w:rFonts w:eastAsia="Times New Roman" w:cs="Courier New" w:ascii="Courier New" w:hAnsi="Courier New"/>
          <w:color w:val="auto"/>
          <w:kern w:val="0"/>
          <w:sz w:val="24"/>
          <w:szCs w:val="20"/>
          <w:lang w:val="it-IT" w:eastAsia="ar-SA" w:bidi="ar-SA"/>
        </w:rPr>
        <w:t>, C.F. 00145920351, rappresentato dall’Assessore a Legalità, Trasparenza, Affari Generali e Personale, domiciliato per la carica presso la sede municipale</w:t>
      </w:r>
    </w:p>
    <w:p>
      <w:pPr>
        <w:pStyle w:val="Normal"/>
        <w:jc w:val="both"/>
        <w:rPr>
          <w:rFonts w:ascii="Courier New" w:hAnsi="Courier New" w:eastAsia="Times New Roman" w:cs="Courier New"/>
          <w:color w:val="auto"/>
          <w:kern w:val="0"/>
          <w:sz w:val="24"/>
          <w:szCs w:val="20"/>
          <w:lang w:val="it-IT" w:eastAsia="ar-SA" w:bidi="ar-SA"/>
        </w:rPr>
      </w:pPr>
      <w:r>
        <w:rPr>
          <w:rFonts w:eastAsia="Times New Roman" w:cs="Courier New" w:ascii="Courier New" w:hAnsi="Courier New"/>
          <w:color w:val="auto"/>
          <w:kern w:val="0"/>
          <w:sz w:val="24"/>
          <w:szCs w:val="20"/>
          <w:lang w:val="it-IT" w:eastAsia="ar-SA" w:bidi="ar-SA"/>
        </w:rPr>
      </w:r>
    </w:p>
    <w:p>
      <w:pPr>
        <w:pStyle w:val="Normal"/>
        <w:ind w:right="133" w:hanging="0"/>
        <w:jc w:val="both"/>
        <w:rPr/>
      </w:pPr>
      <w:r>
        <w:rPr>
          <w:rFonts w:cs="Courier New" w:ascii="Courier New" w:hAnsi="Courier New"/>
        </w:rPr>
        <w:t xml:space="preserve">Vista la L.R. 28 ottobre 2016, n. 18 “Testo Unico per la </w:t>
      </w:r>
      <w:r>
        <w:rPr>
          <w:rFonts w:eastAsia="Times New Roman" w:cs="Courier New" w:ascii="Courier New" w:hAnsi="Courier New"/>
          <w:color w:val="auto"/>
          <w:kern w:val="0"/>
          <w:sz w:val="24"/>
          <w:szCs w:val="20"/>
          <w:lang w:val="it-IT" w:eastAsia="ar-SA" w:bidi="ar-SA"/>
        </w:rPr>
        <w:t xml:space="preserve">promozione </w:t>
      </w:r>
      <w:r>
        <w:rPr>
          <w:rFonts w:cs="Courier New" w:ascii="Courier New" w:hAnsi="Courier New"/>
        </w:rPr>
        <w:t xml:space="preserve">della legalità e per la valorizzazione della cittadinanza e dell’economia responsabili” ed, in particolare: </w:t>
      </w:r>
    </w:p>
    <w:p>
      <w:pPr>
        <w:pStyle w:val="ListParagraph"/>
        <w:numPr>
          <w:ilvl w:val="0"/>
          <w:numId w:val="5"/>
        </w:numPr>
        <w:spacing w:before="0" w:after="71"/>
        <w:ind w:left="860" w:right="133" w:hanging="360"/>
        <w:jc w:val="both"/>
        <w:rPr>
          <w:rFonts w:ascii="Courier New" w:hAnsi="Courier New" w:cs="Courier New"/>
        </w:rPr>
      </w:pPr>
      <w:r>
        <w:rPr>
          <w:rFonts w:cs="Courier New" w:ascii="Courier New" w:hAnsi="Courier New"/>
        </w:rPr>
        <w:t>l’art. 7 recante "</w:t>
      </w:r>
      <w:r>
        <w:rPr>
          <w:rFonts w:eastAsia="Courier New" w:cs="Courier New" w:ascii="Courier New" w:hAnsi="Courier New"/>
          <w:b/>
        </w:rPr>
        <w:t>Accordi con enti pubblici</w:t>
      </w:r>
      <w:r>
        <w:rPr>
          <w:rFonts w:cs="Courier New" w:ascii="Courier New" w:hAnsi="Courier New"/>
        </w:rPr>
        <w:t>" che prevede, tra l’altro:</w:t>
      </w:r>
    </w:p>
    <w:p>
      <w:pPr>
        <w:pStyle w:val="Normal"/>
        <w:numPr>
          <w:ilvl w:val="0"/>
          <w:numId w:val="4"/>
        </w:numPr>
        <w:suppressAutoHyphens w:val="false"/>
        <w:spacing w:lineRule="auto" w:line="247"/>
        <w:ind w:left="1229" w:right="133" w:hanging="720"/>
        <w:jc w:val="both"/>
        <w:rPr>
          <w:rFonts w:ascii="Courier New" w:hAnsi="Courier New" w:cs="Courier New"/>
        </w:rPr>
      </w:pPr>
      <w:r>
        <w:rPr>
          <w:rFonts w:cs="Courier New" w:ascii="Courier New" w:hAnsi="Courier New"/>
        </w:rPr>
        <w:t>al comma 1 che “la Regione promuove e stipula accordi di programma e altri accordi di collaborazione con enti pubblici, ivi comprese le amministrazioni statali competenti nelle materie della giustizia e del contrasto alla criminalità, che possono prevedere la concessione di contributi per realizzare iniziative e progetti volti a:</w:t>
      </w:r>
    </w:p>
    <w:p>
      <w:pPr>
        <w:pStyle w:val="Normal"/>
        <w:numPr>
          <w:ilvl w:val="1"/>
          <w:numId w:val="4"/>
        </w:numPr>
        <w:suppressAutoHyphens w:val="false"/>
        <w:spacing w:lineRule="auto" w:line="247"/>
        <w:ind w:left="1762" w:right="133" w:hanging="10"/>
        <w:jc w:val="both"/>
        <w:rPr>
          <w:rFonts w:ascii="Courier New" w:hAnsi="Courier New" w:cs="Courier New"/>
        </w:rPr>
      </w:pPr>
      <w:r>
        <w:rPr>
          <w:rFonts w:cs="Courier New" w:ascii="Courier New" w:hAnsi="Courier New"/>
        </w:rPr>
        <w:t>rafforzare la prevenzione primaria e secondaria in relazione ad aree o nei confronti di categorie o gruppi sociali soggetti a rischio d'infiltrazione o radicamento di attività criminose di tipo organizzato e mafioso e di attività corruttive;</w:t>
      </w:r>
    </w:p>
    <w:p>
      <w:pPr>
        <w:pStyle w:val="Normal"/>
        <w:numPr>
          <w:ilvl w:val="1"/>
          <w:numId w:val="4"/>
        </w:numPr>
        <w:suppressAutoHyphens w:val="false"/>
        <w:spacing w:lineRule="auto" w:line="247"/>
        <w:ind w:left="1762" w:right="133" w:hanging="10"/>
        <w:jc w:val="both"/>
        <w:rPr>
          <w:rFonts w:ascii="Courier New" w:hAnsi="Courier New" w:cs="Courier New"/>
        </w:rPr>
      </w:pPr>
      <w:r>
        <w:rPr>
          <w:rFonts w:cs="Courier New" w:ascii="Courier New" w:hAnsi="Courier New"/>
        </w:rPr>
        <w:t>promuovere e diffondere la cultura della legalità e della cittadinanza responsabile fra i giovani;</w:t>
      </w:r>
    </w:p>
    <w:p>
      <w:pPr>
        <w:pStyle w:val="Normal"/>
        <w:numPr>
          <w:ilvl w:val="1"/>
          <w:numId w:val="4"/>
        </w:numPr>
        <w:suppressAutoHyphens w:val="false"/>
        <w:spacing w:lineRule="auto" w:line="247"/>
        <w:ind w:left="1762" w:right="133" w:hanging="10"/>
        <w:jc w:val="both"/>
        <w:rPr>
          <w:rFonts w:ascii="Courier New" w:hAnsi="Courier New" w:cs="Courier New"/>
        </w:rPr>
      </w:pPr>
      <w:r>
        <w:rPr>
          <w:rFonts w:cs="Courier New" w:ascii="Courier New" w:hAnsi="Courier New"/>
        </w:rPr>
        <w:t>sostenere gli osservatori locali, anche intercomunali, per il monitoraggio e l'analisi dei fenomeni d'illegalità collegati alla criminalità organizzata di tipo mafioso nelle sue diverse articolazioni e alle forme collegate alla corruzione;</w:t>
      </w:r>
    </w:p>
    <w:p>
      <w:pPr>
        <w:pStyle w:val="Normal"/>
        <w:numPr>
          <w:ilvl w:val="1"/>
          <w:numId w:val="4"/>
        </w:numPr>
        <w:suppressAutoHyphens w:val="false"/>
        <w:spacing w:lineRule="auto" w:line="247" w:before="0" w:after="73"/>
        <w:ind w:left="1762" w:right="133" w:hanging="10"/>
        <w:jc w:val="both"/>
        <w:rPr>
          <w:rFonts w:ascii="Courier New" w:hAnsi="Courier New" w:cs="Courier New"/>
        </w:rPr>
      </w:pPr>
      <w:r>
        <w:rPr>
          <w:rFonts w:cs="Courier New" w:ascii="Courier New" w:hAnsi="Courier New"/>
        </w:rPr>
        <w:t>favorire lo scambio di conoscenze e informazioni sui fenomeni criminosi e sulla loro incidenza sul territorio.</w:t>
      </w:r>
    </w:p>
    <w:p>
      <w:pPr>
        <w:pStyle w:val="Normal"/>
        <w:numPr>
          <w:ilvl w:val="0"/>
          <w:numId w:val="4"/>
        </w:numPr>
        <w:suppressAutoHyphens w:val="false"/>
        <w:spacing w:lineRule="auto" w:line="247" w:before="0" w:after="265"/>
        <w:ind w:left="1229" w:right="133" w:hanging="720"/>
        <w:jc w:val="both"/>
        <w:rPr>
          <w:rFonts w:ascii="Courier New" w:hAnsi="Courier New" w:cs="Courier New"/>
        </w:rPr>
      </w:pPr>
      <w:r>
        <w:rPr>
          <w:rFonts w:cs="Courier New" w:ascii="Courier New" w:hAnsi="Courier New"/>
        </w:rPr>
        <w:t>al comma 2 che “per la realizzazione dei progetti di cui al comma 1 la Regione concede altresì agli enti pubblici contributi per l'acquisto, la ristrutturazione, l'adeguamento e il miglioramento di strutture, compresa l'acquisizione di dotazioni strumentali e tecnologiche nonché per interventi di riqualificazione urbana.”;</w:t>
      </w:r>
    </w:p>
    <w:p>
      <w:pPr>
        <w:pStyle w:val="Normal"/>
        <w:ind w:firstLine="567"/>
        <w:jc w:val="both"/>
        <w:rPr>
          <w:rFonts w:ascii="Courier New" w:hAnsi="Courier New" w:cs="Courier New"/>
          <w:szCs w:val="24"/>
        </w:rPr>
      </w:pPr>
      <w:r>
        <w:rPr>
          <w:rFonts w:cs="Courier New" w:ascii="Courier New" w:hAnsi="Courier New"/>
          <w:szCs w:val="24"/>
        </w:rPr>
        <w:t>Premesso che:</w:t>
      </w:r>
    </w:p>
    <w:p>
      <w:pPr>
        <w:pStyle w:val="Normal"/>
        <w:jc w:val="both"/>
        <w:rPr>
          <w:rFonts w:ascii="Courier New" w:hAnsi="Courier New" w:cs="Courier New"/>
          <w:szCs w:val="24"/>
        </w:rPr>
      </w:pPr>
      <w:r>
        <w:rPr>
          <w:rFonts w:cs="Courier New" w:ascii="Courier New" w:hAnsi="Courier New"/>
          <w:szCs w:val="24"/>
        </w:rPr>
      </w:r>
    </w:p>
    <w:p>
      <w:pPr>
        <w:pStyle w:val="ListParagraph"/>
        <w:numPr>
          <w:ilvl w:val="0"/>
          <w:numId w:val="6"/>
        </w:numPr>
        <w:jc w:val="both"/>
        <w:rPr>
          <w:rFonts w:ascii="Courier New" w:hAnsi="Courier New" w:cs="Courier New"/>
          <w:b/>
          <w:b/>
          <w:bCs/>
        </w:rPr>
      </w:pPr>
      <w:r>
        <w:rPr>
          <w:rFonts w:cs="Courier New" w:ascii="Courier New" w:hAnsi="Courier New"/>
        </w:rPr>
        <w:t>l’Assessore a Legalità, Trasparenza, Affari Generali, Personale del Comune di Reggio nell’Emilia, con lettera inviata il 30/06/2020, acquisita al protocollo della Regione al n. 479563, ha avanzato la richiesta di una collaborazione per la realizzazione di un progetto denominato “</w:t>
      </w:r>
      <w:r>
        <w:rPr>
          <w:rFonts w:eastAsia="Calibri" w:cs="Courier New" w:ascii="Courier New" w:hAnsi="Courier New" w:eastAsiaTheme="minorAscii"/>
          <w:b/>
          <w:bCs/>
          <w:lang w:eastAsia="en-US"/>
        </w:rPr>
        <w:t>Immuni da illegalità</w:t>
      </w:r>
      <w:r>
        <w:rPr>
          <w:rFonts w:cs="Courier New" w:ascii="Courier New" w:hAnsi="Courier New"/>
          <w:b/>
          <w:bCs/>
        </w:rPr>
        <w:t>”;</w:t>
      </w:r>
    </w:p>
    <w:p>
      <w:pPr>
        <w:pStyle w:val="ListParagraph"/>
        <w:suppressAutoHyphens w:val="false"/>
        <w:ind w:left="720" w:hanging="0"/>
        <w:jc w:val="both"/>
        <w:rPr>
          <w:rFonts w:ascii="Courier New" w:hAnsi="Courier New" w:eastAsia="Calibri" w:cs="Courier New" w:eastAsiaTheme="minorHAnsi"/>
          <w:szCs w:val="24"/>
          <w:lang w:eastAsia="en-US"/>
        </w:rPr>
      </w:pPr>
      <w:r>
        <w:rPr>
          <w:rFonts w:eastAsia="Calibri" w:cs="Courier New" w:eastAsiaTheme="minorHAnsi" w:ascii="Courier New" w:hAnsi="Courier New"/>
          <w:szCs w:val="24"/>
          <w:lang w:eastAsia="en-US"/>
        </w:rPr>
      </w:r>
    </w:p>
    <w:p>
      <w:pPr>
        <w:pStyle w:val="ListParagraph"/>
        <w:numPr>
          <w:ilvl w:val="0"/>
          <w:numId w:val="7"/>
        </w:numPr>
        <w:suppressAutoHyphens w:val="false"/>
        <w:jc w:val="both"/>
        <w:rPr/>
      </w:pPr>
      <w:r>
        <w:rPr>
          <w:rFonts w:cs="Courier New" w:ascii="Courier New" w:hAnsi="Courier New"/>
          <w:szCs w:val="24"/>
        </w:rPr>
        <w:t xml:space="preserve">tale progetto, come risulta dalla documentazione trasmessa dal Comune di Reggio nell’Emilia, acquisita in atti dalla struttura regionale del Capo di Gabinetto, </w:t>
      </w:r>
      <w:r>
        <w:rPr>
          <w:rFonts w:eastAsia="Calibri" w:cs="Courier New" w:ascii="Courier New" w:hAnsi="Courier New" w:eastAsiaTheme="minorHAnsi"/>
          <w:szCs w:val="24"/>
          <w:lang w:eastAsia="en-US"/>
        </w:rPr>
        <w:t>intende assicurare continuità alle linee programma che si sostanziano nelle due traiettorie dell’educazione e della sensibilizzazione in materia di cultura della legalità, enucleate sin dal 2011, grazie al pregevole contributo della Regione Emilia-Romagna. Alla luce delle pregresse collaborazioni con soggetti istituzionali e non - che condividono il comune impegno a favore della tutela della legalità come valore costituzionale e fondamento della convivenza civile - ci si propone, inoltre, di rafforzare il patto educativo e divulgativo con le esperienze territoriali più significative in tema di legalità, giustizia sociale e rispetto dei diritti.</w:t>
      </w:r>
    </w:p>
    <w:p>
      <w:pPr>
        <w:pStyle w:val="ListParagraph"/>
        <w:suppressAutoHyphens w:val="false"/>
        <w:ind w:left="720" w:hanging="0"/>
        <w:jc w:val="both"/>
        <w:rPr>
          <w:rFonts w:ascii="Courier New" w:hAnsi="Courier New" w:eastAsia="Calibri" w:cs="Courier New" w:eastAsiaTheme="minorHAnsi"/>
          <w:szCs w:val="24"/>
          <w:lang w:eastAsia="en-US"/>
        </w:rPr>
      </w:pPr>
      <w:r>
        <w:rPr>
          <w:rFonts w:eastAsia="Calibri" w:cs="Courier New" w:ascii="Courier New" w:hAnsi="Courier New" w:eastAsiaTheme="minorHAnsi"/>
          <w:szCs w:val="24"/>
          <w:lang w:eastAsia="en-US"/>
        </w:rPr>
        <w:t xml:space="preserve">L’Amministrazione intende inoltre realizzare uno studio preliminare per verificare la fattibilità e le modalità attuative più efficaci per la costituzione di uno “Sportello Legalità”, con la stipula di protocolli con altri enti ed organizzazioni, al fine di reperire i dati funzionali e gli strumenti idonei all’attività da porre in essere. </w:t>
      </w:r>
    </w:p>
    <w:p>
      <w:pPr>
        <w:pStyle w:val="Normal"/>
        <w:jc w:val="both"/>
        <w:rPr>
          <w:rFonts w:ascii="Courier New" w:hAnsi="Courier New" w:cs="Courier New"/>
        </w:rPr>
      </w:pPr>
      <w:r>
        <w:rPr>
          <w:rFonts w:cs="Courier New" w:ascii="Courier New" w:hAnsi="Courier New"/>
        </w:rPr>
      </w:r>
    </w:p>
    <w:p>
      <w:pPr>
        <w:pStyle w:val="Normal"/>
        <w:tabs>
          <w:tab w:val="clear" w:pos="708"/>
          <w:tab w:val="left" w:pos="3435" w:leader="none"/>
        </w:tabs>
        <w:ind w:right="-2" w:hanging="0"/>
        <w:jc w:val="both"/>
        <w:rPr>
          <w:rFonts w:ascii="Courier New" w:hAnsi="Courier New" w:cs="Courier New"/>
          <w:szCs w:val="24"/>
        </w:rPr>
      </w:pPr>
      <w:r>
        <w:rPr>
          <w:rFonts w:cs="Courier New" w:ascii="Courier New" w:hAnsi="Courier New"/>
          <w:szCs w:val="24"/>
        </w:rPr>
        <w:t xml:space="preserve">Visto il </w:t>
      </w:r>
      <w:r>
        <w:rPr>
          <w:rFonts w:cs="Courier New" w:ascii="Courier New" w:hAnsi="Courier New"/>
          <w:b/>
          <w:bCs/>
          <w:szCs w:val="24"/>
        </w:rPr>
        <w:t>programma degli interventi</w:t>
      </w:r>
      <w:r>
        <w:rPr>
          <w:rFonts w:cs="Courier New" w:ascii="Courier New" w:hAnsi="Courier New"/>
          <w:szCs w:val="24"/>
        </w:rPr>
        <w:t xml:space="preserve"> previsti per la realizzazione del progetto presentato dal Comune di </w:t>
      </w:r>
      <w:r>
        <w:rPr>
          <w:rFonts w:cs="Courier New" w:ascii="Courier New" w:hAnsi="Courier New"/>
        </w:rPr>
        <w:t>Reggio nell’Emilia</w:t>
      </w:r>
      <w:r>
        <w:rPr>
          <w:rFonts w:cs="Courier New" w:ascii="Courier New" w:hAnsi="Courier New"/>
          <w:szCs w:val="24"/>
        </w:rPr>
        <w:t xml:space="preserve"> e riportato nel testo del presente Accordo.</w:t>
      </w:r>
    </w:p>
    <w:p>
      <w:pPr>
        <w:pStyle w:val="Normal"/>
        <w:tabs>
          <w:tab w:val="clear" w:pos="708"/>
          <w:tab w:val="left" w:pos="3435" w:leader="none"/>
        </w:tabs>
        <w:ind w:right="-2" w:hanging="0"/>
        <w:jc w:val="both"/>
        <w:rPr>
          <w:rFonts w:ascii="Courier New" w:hAnsi="Courier New" w:cs="Courier New"/>
          <w:szCs w:val="24"/>
        </w:rPr>
      </w:pPr>
      <w:r>
        <w:rPr>
          <w:rFonts w:cs="Courier New" w:ascii="Courier New" w:hAnsi="Courier New"/>
          <w:szCs w:val="24"/>
        </w:rPr>
      </w:r>
    </w:p>
    <w:p>
      <w:pPr>
        <w:pStyle w:val="Normal"/>
        <w:jc w:val="both"/>
        <w:rPr/>
      </w:pPr>
      <w:r>
        <w:rPr>
          <w:rFonts w:cs="Courier New" w:ascii="Courier New" w:hAnsi="Courier New"/>
        </w:rPr>
        <w:t xml:space="preserve">Ritenuto, a tal fine, per definire i termini della collaborazione rispetto alle attività previste e determinare gli impegni e gli oneri che incombono alle parti, di approvare e sottoscrivere un Accordo di Programma (di seguito Accordo) </w:t>
      </w:r>
      <w:r>
        <w:rPr>
          <w:rFonts w:cs="Courier New" w:ascii="Courier New" w:hAnsi="Courier New"/>
          <w:szCs w:val="24"/>
        </w:rPr>
        <w:t>con il Comune di R</w:t>
      </w:r>
      <w:r>
        <w:rPr>
          <w:rFonts w:cs="Courier New" w:ascii="Courier New" w:hAnsi="Courier New"/>
        </w:rPr>
        <w:t>eggio nell’Emilia</w:t>
      </w:r>
      <w:r>
        <w:rPr>
          <w:rFonts w:cs="Courier New" w:ascii="Courier New" w:hAnsi="Courier New"/>
          <w:szCs w:val="24"/>
        </w:rPr>
        <w:t xml:space="preserve">. </w:t>
      </w:r>
    </w:p>
    <w:p>
      <w:pPr>
        <w:pStyle w:val="Normal"/>
        <w:jc w:val="center"/>
        <w:rPr>
          <w:rFonts w:ascii="Courier New" w:hAnsi="Courier New" w:cs="Courier New"/>
          <w:szCs w:val="24"/>
        </w:rPr>
      </w:pPr>
      <w:r>
        <w:rPr>
          <w:rFonts w:cs="Courier New" w:ascii="Courier New" w:hAnsi="Courier New"/>
          <w:szCs w:val="24"/>
        </w:rPr>
      </w:r>
    </w:p>
    <w:p>
      <w:pPr>
        <w:pStyle w:val="Normal"/>
        <w:jc w:val="center"/>
        <w:rPr/>
      </w:pPr>
      <w:r>
        <w:rPr>
          <w:rFonts w:cs="Courier New" w:ascii="Courier New" w:hAnsi="Courier New"/>
          <w:b/>
          <w:szCs w:val="24"/>
        </w:rPr>
        <w:t>Tutto ciò premesso, si conviene e si sottoscrive il presente Accordo di Programma</w:t>
      </w:r>
    </w:p>
    <w:p>
      <w:pPr>
        <w:pStyle w:val="Normal"/>
        <w:jc w:val="center"/>
        <w:rPr>
          <w:rFonts w:ascii="Courier New" w:hAnsi="Courier New" w:cs="Courier New"/>
          <w:b/>
          <w:b/>
          <w:szCs w:val="24"/>
        </w:rPr>
      </w:pPr>
      <w:r>
        <w:rPr>
          <w:rFonts w:cs="Courier New" w:ascii="Courier New" w:hAnsi="Courier New"/>
          <w:b/>
          <w:szCs w:val="24"/>
        </w:rPr>
      </w:r>
    </w:p>
    <w:p>
      <w:pPr>
        <w:pStyle w:val="Normal"/>
        <w:jc w:val="center"/>
        <w:rPr>
          <w:rFonts w:ascii="Courier New" w:hAnsi="Courier New" w:cs="Courier New"/>
          <w:b/>
          <w:b/>
          <w:szCs w:val="24"/>
        </w:rPr>
      </w:pPr>
      <w:r>
        <w:rPr>
          <w:rFonts w:cs="Courier New" w:ascii="Courier New" w:hAnsi="Courier New"/>
          <w:b/>
          <w:szCs w:val="24"/>
        </w:rPr>
      </w:r>
    </w:p>
    <w:p>
      <w:pPr>
        <w:pStyle w:val="Normal"/>
        <w:jc w:val="center"/>
        <w:rPr>
          <w:rFonts w:ascii="Courier New" w:hAnsi="Courier New" w:cs="Courier New"/>
          <w:b/>
          <w:b/>
          <w:szCs w:val="24"/>
        </w:rPr>
      </w:pPr>
      <w:r>
        <w:rPr>
          <w:rFonts w:cs="Courier New" w:ascii="Courier New" w:hAnsi="Courier New"/>
          <w:b/>
          <w:szCs w:val="24"/>
        </w:rPr>
        <w:t>Articolo 1</w:t>
      </w:r>
    </w:p>
    <w:p>
      <w:pPr>
        <w:pStyle w:val="Normal"/>
        <w:jc w:val="center"/>
        <w:rPr>
          <w:rFonts w:ascii="Courier New" w:hAnsi="Courier New" w:cs="Courier New"/>
          <w:b/>
          <w:b/>
          <w:szCs w:val="24"/>
        </w:rPr>
      </w:pPr>
      <w:r>
        <w:rPr>
          <w:rFonts w:cs="Courier New" w:ascii="Courier New" w:hAnsi="Courier New"/>
          <w:b/>
          <w:szCs w:val="24"/>
        </w:rPr>
        <w:t>Premesse</w:t>
      </w:r>
    </w:p>
    <w:p>
      <w:pPr>
        <w:pStyle w:val="Normal"/>
        <w:jc w:val="center"/>
        <w:rPr>
          <w:rFonts w:ascii="Courier New" w:hAnsi="Courier New" w:cs="Courier New"/>
          <w:b/>
          <w:b/>
        </w:rPr>
      </w:pPr>
      <w:r>
        <w:rPr>
          <w:rFonts w:cs="Courier New" w:ascii="Courier New" w:hAnsi="Courier New"/>
          <w:b/>
        </w:rPr>
      </w:r>
    </w:p>
    <w:p>
      <w:pPr>
        <w:pStyle w:val="Normal"/>
        <w:jc w:val="both"/>
        <w:rPr/>
      </w:pPr>
      <w:r>
        <w:rPr>
          <w:rFonts w:cs="Courier New" w:ascii="Courier New" w:hAnsi="Courier New"/>
        </w:rPr>
        <w:t>Le premesse costituiscono parte integrante e sostanziale dell’Accordo.</w:t>
      </w:r>
    </w:p>
    <w:p>
      <w:pPr>
        <w:pStyle w:val="Normal"/>
        <w:jc w:val="center"/>
        <w:rPr/>
      </w:pPr>
      <w:r>
        <w:rPr>
          <w:rFonts w:cs="Courier New" w:ascii="Courier New" w:hAnsi="Courier New"/>
          <w:b/>
        </w:rPr>
        <w:t>Articolo 2</w:t>
      </w:r>
    </w:p>
    <w:p>
      <w:pPr>
        <w:pStyle w:val="Normal"/>
        <w:jc w:val="center"/>
        <w:rPr>
          <w:rFonts w:ascii="Courier New" w:hAnsi="Courier New" w:cs="Courier New"/>
          <w:b/>
          <w:b/>
        </w:rPr>
      </w:pPr>
      <w:r>
        <w:rPr>
          <w:rFonts w:cs="Courier New" w:ascii="Courier New" w:hAnsi="Courier New"/>
          <w:b/>
        </w:rPr>
        <w:t>Obiettivi</w:t>
      </w:r>
    </w:p>
    <w:p>
      <w:pPr>
        <w:pStyle w:val="Normal"/>
        <w:jc w:val="center"/>
        <w:rPr>
          <w:rFonts w:ascii="Courier New" w:hAnsi="Courier New" w:cs="Courier New"/>
          <w:b/>
          <w:b/>
        </w:rPr>
      </w:pPr>
      <w:r>
        <w:rPr>
          <w:rFonts w:cs="Courier New" w:ascii="Courier New" w:hAnsi="Courier New"/>
          <w:b/>
        </w:rPr>
      </w:r>
    </w:p>
    <w:p>
      <w:pPr>
        <w:pStyle w:val="Normal"/>
        <w:jc w:val="both"/>
        <w:rPr/>
      </w:pPr>
      <w:r>
        <w:rPr>
          <w:rFonts w:cs="Courier New" w:ascii="Courier New" w:hAnsi="Courier New"/>
        </w:rPr>
        <w:t xml:space="preserve">L’Accordo disciplina i rapporti tra le parti, ponendosi come obiettivo la realizzazione del progetto </w:t>
      </w:r>
      <w:r>
        <w:rPr>
          <w:rFonts w:cs="Courier New" w:ascii="Courier New" w:hAnsi="Courier New"/>
          <w:szCs w:val="24"/>
        </w:rPr>
        <w:t>“</w:t>
      </w:r>
      <w:r>
        <w:rPr>
          <w:rFonts w:eastAsia="Calibri" w:cs="Courier New" w:ascii="Courier New" w:hAnsi="Courier New" w:eastAsiaTheme="minorHAnsi"/>
          <w:b/>
          <w:bCs/>
          <w:szCs w:val="24"/>
          <w:lang w:eastAsia="en-US"/>
        </w:rPr>
        <w:t>Immuni da illegalità</w:t>
      </w:r>
      <w:r>
        <w:rPr>
          <w:rFonts w:cs="Courier New" w:ascii="Courier New" w:hAnsi="Courier New"/>
          <w:b/>
          <w:bCs/>
          <w:szCs w:val="24"/>
        </w:rPr>
        <w:t>”.</w:t>
      </w:r>
    </w:p>
    <w:p>
      <w:pPr>
        <w:pStyle w:val="Normal"/>
        <w:jc w:val="center"/>
        <w:rPr>
          <w:rFonts w:ascii="Courier New" w:hAnsi="Courier New" w:cs="Courier New"/>
          <w:b/>
          <w:b/>
          <w:bCs/>
        </w:rPr>
      </w:pPr>
      <w:r>
        <w:rPr>
          <w:rFonts w:cs="Courier New" w:ascii="Courier New" w:hAnsi="Courier New"/>
          <w:b/>
          <w:bCs/>
        </w:rPr>
      </w:r>
    </w:p>
    <w:p>
      <w:pPr>
        <w:pStyle w:val="Normal"/>
        <w:jc w:val="center"/>
        <w:rPr>
          <w:rFonts w:ascii="Courier New" w:hAnsi="Courier New" w:cs="Courier New"/>
          <w:b/>
          <w:b/>
        </w:rPr>
      </w:pPr>
      <w:r>
        <w:rPr>
          <w:rFonts w:cs="Courier New" w:ascii="Courier New" w:hAnsi="Courier New"/>
          <w:b/>
        </w:rPr>
        <w:t>Articolo 3</w:t>
      </w:r>
    </w:p>
    <w:p>
      <w:pPr>
        <w:pStyle w:val="Normal"/>
        <w:jc w:val="center"/>
        <w:rPr>
          <w:rFonts w:ascii="Courier New" w:hAnsi="Courier New" w:cs="Courier New"/>
          <w:b/>
          <w:b/>
        </w:rPr>
      </w:pPr>
      <w:r>
        <w:rPr>
          <w:rFonts w:cs="Courier New" w:ascii="Courier New" w:hAnsi="Courier New"/>
          <w:b/>
        </w:rPr>
        <w:t>Descrizione degli interventi</w:t>
      </w:r>
    </w:p>
    <w:p>
      <w:pPr>
        <w:pStyle w:val="Normal"/>
        <w:jc w:val="center"/>
        <w:rPr>
          <w:rFonts w:ascii="Courier New" w:hAnsi="Courier New" w:cs="Courier New"/>
          <w:b/>
          <w:b/>
        </w:rPr>
      </w:pPr>
      <w:r>
        <w:rPr>
          <w:rFonts w:cs="Courier New" w:ascii="Courier New" w:hAnsi="Courier New"/>
          <w:b/>
        </w:rPr>
      </w:r>
    </w:p>
    <w:p>
      <w:pPr>
        <w:pStyle w:val="Normal"/>
        <w:jc w:val="both"/>
        <w:rPr/>
      </w:pPr>
      <w:r>
        <w:rPr>
          <w:rFonts w:cs="Courier New" w:ascii="Courier New" w:hAnsi="Courier New"/>
        </w:rPr>
        <w:t>Oggetto dell’Accordo, sono gli interventi di seguito specificati:</w:t>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r>
    </w:p>
    <w:p>
      <w:pPr>
        <w:pStyle w:val="ListParagraph"/>
        <w:numPr>
          <w:ilvl w:val="0"/>
          <w:numId w:val="8"/>
        </w:numPr>
        <w:suppressAutoHyphens w:val="false"/>
        <w:jc w:val="both"/>
        <w:rPr/>
      </w:pPr>
      <w:r>
        <w:rPr>
          <w:rFonts w:eastAsia="Calibri" w:cs="Courier New" w:ascii="Courier New" w:hAnsi="Courier New" w:eastAsiaTheme="minorHAnsi"/>
          <w:szCs w:val="24"/>
          <w:lang w:eastAsia="en-US"/>
        </w:rPr>
        <w:t>LABORATORI DELLA LEGALITA’: garantire continuità al processo di sensibilizzazione della comunità scolastica reggiana sui temi dell'affermazione dei principi di etica e legalità, attraverso percorsi educativi. Contestualmente valorizzare ulteriormente il ruolo del Centro di Documentazione ed Iniziative sulla Criminalità Organizzata” - polo strategico di supporto ai percorsi laboratoriali - raccordandolo con il Tavolo tematico “Documentazione, Educazione e Prevenzione” individuato all’interno della Consulta Permanente per la Legalità;</w:t>
      </w:r>
    </w:p>
    <w:p>
      <w:pPr>
        <w:pStyle w:val="ListParagraph"/>
        <w:suppressAutoHyphens w:val="false"/>
        <w:ind w:left="720" w:hanging="0"/>
        <w:jc w:val="both"/>
        <w:rPr>
          <w:rFonts w:ascii="Courier New" w:hAnsi="Courier New" w:eastAsia="Calibri" w:cs="Courier New" w:eastAsiaTheme="minorHAnsi"/>
          <w:szCs w:val="24"/>
          <w:lang w:eastAsia="en-US"/>
        </w:rPr>
      </w:pPr>
      <w:r>
        <w:rPr>
          <w:rFonts w:eastAsia="Calibri" w:cs="Courier New" w:eastAsiaTheme="minorHAnsi" w:ascii="Courier New" w:hAnsi="Courier New"/>
          <w:szCs w:val="24"/>
          <w:lang w:eastAsia="en-US"/>
        </w:rPr>
      </w:r>
    </w:p>
    <w:p>
      <w:pPr>
        <w:pStyle w:val="ListParagraph"/>
        <w:numPr>
          <w:ilvl w:val="0"/>
          <w:numId w:val="8"/>
        </w:numPr>
        <w:suppressAutoHyphens w:val="false"/>
        <w:jc w:val="both"/>
        <w:rPr/>
      </w:pPr>
      <w:r>
        <w:rPr>
          <w:rFonts w:eastAsia="Calibri" w:cs="Courier New" w:ascii="Courier New" w:hAnsi="Courier New" w:eastAsiaTheme="minorHAnsi"/>
          <w:szCs w:val="24"/>
          <w:lang w:eastAsia="en-US"/>
        </w:rPr>
        <w:t xml:space="preserve">INIZIATIVE DI SENSIBILIZZAZIONE: continuità all’azione divulgativa promuovendo momenti di riflessione in tema di mafia e corruzione e loro ricadute educative e sociali, mettendo in dialogo e sostenendo chi si occupa di educazione con le reti dotate di un forte radicamento sul territorio - che pongono la solidarietà e la giustizia sociale al centro della loro pratica quotidiana, per riattivare protagonismo e centralità delle persone; </w:t>
      </w:r>
    </w:p>
    <w:p>
      <w:pPr>
        <w:pStyle w:val="Normal"/>
        <w:suppressAutoHyphens w:val="false"/>
        <w:jc w:val="both"/>
        <w:rPr>
          <w:rFonts w:ascii="Courier New" w:hAnsi="Courier New" w:eastAsia="Calibri" w:cs="Courier New" w:eastAsiaTheme="minorHAnsi"/>
          <w:szCs w:val="24"/>
          <w:lang w:eastAsia="en-US"/>
        </w:rPr>
      </w:pPr>
      <w:r>
        <w:rPr>
          <w:rFonts w:eastAsia="Calibri" w:cs="Courier New" w:eastAsiaTheme="minorHAnsi" w:ascii="Courier New" w:hAnsi="Courier New"/>
          <w:szCs w:val="24"/>
          <w:lang w:eastAsia="en-US"/>
        </w:rPr>
      </w:r>
    </w:p>
    <w:p>
      <w:pPr>
        <w:pStyle w:val="ListParagraph"/>
        <w:numPr>
          <w:ilvl w:val="0"/>
          <w:numId w:val="8"/>
        </w:numPr>
        <w:suppressAutoHyphens w:val="false"/>
        <w:jc w:val="both"/>
        <w:rPr/>
      </w:pPr>
      <w:r>
        <w:rPr>
          <w:rFonts w:eastAsia="Calibri" w:cs="Courier New" w:ascii="Courier New" w:hAnsi="Courier New" w:eastAsiaTheme="minorHAnsi"/>
          <w:szCs w:val="24"/>
          <w:lang w:eastAsia="en-US"/>
        </w:rPr>
        <w:t xml:space="preserve">CONSULTA PERMANENTE PER LA LEGALITA’: </w:t>
      </w:r>
    </w:p>
    <w:p>
      <w:pPr>
        <w:pStyle w:val="Normal"/>
        <w:suppressAutoHyphens w:val="false"/>
        <w:ind w:left="708" w:hanging="0"/>
        <w:jc w:val="both"/>
        <w:rPr/>
      </w:pPr>
      <w:r>
        <w:rPr>
          <w:rFonts w:eastAsia="Calibri" w:cs="Courier New" w:ascii="Courier New" w:hAnsi="Courier New" w:eastAsiaTheme="minorHAnsi"/>
          <w:szCs w:val="24"/>
          <w:lang w:eastAsia="en-US"/>
        </w:rPr>
        <w:t>In data 29/06/2018, il Comune di Reggio nell’Emilia ha istituito la Consulta Permanente per la Legalità, nell’ottica di rafforzare i rapporti di collaborazione con i soggetti istituzionali, gli Enti locali territoriali, le Associazioni e le Organizzazioni sociali, sindacali e di categoria nell’ambito delle politiche relative alla promozione della cultura della legalità e della cittadinanza responsabile, e di armonizzare gli interventi a favore della prevenzione del crimine organizzato e mafioso. E’ intenzione sottoporre all’attenzione della costituenda Consulta l’opportunità di raccordare il Tavolo tematico “Documentazione, Educazione e Prevenzione” con il Centro di Documentazione ed Iniziative sulla Criminalità Organizzata, con l’obiettivo di integrare le fonti informative esistenti sul tema del crimine organizzato e mafioso e su altri fenomeni ad esso connessi;</w:t>
      </w:r>
    </w:p>
    <w:p>
      <w:pPr>
        <w:pStyle w:val="Normal"/>
        <w:suppressAutoHyphens w:val="false"/>
        <w:jc w:val="both"/>
        <w:rPr>
          <w:rFonts w:ascii="Courier New" w:hAnsi="Courier New" w:eastAsia="Calibri" w:cs="Courier New" w:eastAsiaTheme="minorHAnsi"/>
          <w:szCs w:val="24"/>
          <w:lang w:eastAsia="en-US"/>
        </w:rPr>
      </w:pPr>
      <w:r>
        <w:rPr>
          <w:rFonts w:eastAsia="Calibri" w:cs="Courier New" w:eastAsiaTheme="minorHAnsi" w:ascii="Courier New" w:hAnsi="Courier New"/>
          <w:szCs w:val="24"/>
          <w:lang w:eastAsia="en-US"/>
        </w:rPr>
      </w:r>
    </w:p>
    <w:p>
      <w:pPr>
        <w:pStyle w:val="Normal"/>
        <w:suppressAutoHyphens w:val="false"/>
        <w:jc w:val="both"/>
        <w:rPr>
          <w:rFonts w:ascii="Courier New" w:hAnsi="Courier New" w:eastAsia="Calibri" w:cs="Courier New" w:eastAsiaTheme="minorHAnsi"/>
          <w:szCs w:val="24"/>
          <w:lang w:eastAsia="en-US"/>
        </w:rPr>
      </w:pPr>
      <w:r>
        <w:rPr>
          <w:rFonts w:eastAsia="Calibri" w:cs="Courier New" w:eastAsiaTheme="minorHAnsi" w:ascii="Courier New" w:hAnsi="Courier New"/>
          <w:szCs w:val="24"/>
          <w:lang w:eastAsia="en-US"/>
        </w:rPr>
      </w:r>
    </w:p>
    <w:p>
      <w:pPr>
        <w:pStyle w:val="Normal"/>
        <w:suppressAutoHyphens w:val="false"/>
        <w:jc w:val="both"/>
        <w:rPr>
          <w:rFonts w:ascii="Courier New" w:hAnsi="Courier New" w:eastAsia="Calibri" w:cs="Courier New" w:eastAsiaTheme="minorHAnsi"/>
          <w:szCs w:val="24"/>
          <w:lang w:eastAsia="en-US"/>
        </w:rPr>
      </w:pPr>
      <w:r>
        <w:rPr>
          <w:rFonts w:eastAsia="Calibri" w:cs="Courier New" w:eastAsiaTheme="minorHAnsi" w:ascii="Courier New" w:hAnsi="Courier New"/>
          <w:szCs w:val="24"/>
          <w:lang w:eastAsia="en-US"/>
        </w:rPr>
      </w:r>
    </w:p>
    <w:p>
      <w:pPr>
        <w:pStyle w:val="Normal"/>
        <w:suppressAutoHyphens w:val="false"/>
        <w:jc w:val="both"/>
        <w:rPr>
          <w:rFonts w:ascii="Courier New" w:hAnsi="Courier New" w:eastAsia="Calibri" w:cs="Courier New" w:eastAsiaTheme="minorHAnsi"/>
          <w:szCs w:val="24"/>
          <w:lang w:eastAsia="en-US"/>
        </w:rPr>
      </w:pPr>
      <w:r>
        <w:rPr>
          <w:rFonts w:eastAsia="Calibri" w:cs="Courier New" w:eastAsiaTheme="minorHAnsi" w:ascii="Courier New" w:hAnsi="Courier New"/>
          <w:szCs w:val="24"/>
          <w:lang w:eastAsia="en-US"/>
        </w:rPr>
      </w:r>
    </w:p>
    <w:p>
      <w:pPr>
        <w:pStyle w:val="ListParagraph"/>
        <w:numPr>
          <w:ilvl w:val="0"/>
          <w:numId w:val="8"/>
        </w:numPr>
        <w:suppressAutoHyphens w:val="false"/>
        <w:jc w:val="both"/>
        <w:rPr/>
      </w:pPr>
      <w:r>
        <w:rPr>
          <w:rFonts w:eastAsia="Calibri" w:cs="Courier New" w:ascii="Courier New" w:hAnsi="Courier New" w:eastAsiaTheme="minorHAnsi"/>
          <w:szCs w:val="24"/>
          <w:lang w:eastAsia="en-US"/>
        </w:rPr>
        <w:t>STUDIO ESPLORATIVO PER L’ISTITUZIONE DI UNO “SPORTELLO LEGALITÀ”:</w:t>
      </w:r>
    </w:p>
    <w:p>
      <w:pPr>
        <w:pStyle w:val="Normal"/>
        <w:suppressAutoHyphens w:val="false"/>
        <w:ind w:left="708" w:hanging="0"/>
        <w:jc w:val="both"/>
        <w:rPr>
          <w:rFonts w:ascii="Courier New" w:hAnsi="Courier New" w:eastAsia="Calibri" w:cs="Courier New" w:eastAsiaTheme="minorAscii"/>
          <w:lang w:eastAsia="en-US"/>
        </w:rPr>
      </w:pPr>
      <w:r>
        <w:rPr>
          <w:rFonts w:eastAsia="Calibri" w:cs="Courier New" w:ascii="Courier New" w:hAnsi="Courier New" w:eastAsiaTheme="minorAscii"/>
          <w:lang w:eastAsia="en-US"/>
        </w:rPr>
        <w:t>Si prevede una prima indagine esplorativa finalizzata alla sottoscrizione di un Protocollo di Intesa o Patto Territoriale intesi allo sviluppo di forme di collaborazione con Associazioni di categoria e dei consumatori, Camera di Commercio, Sindacato, Associazionismo, Ordini e Collegi professionali, per promuovere e coordinare le iniziative di sensibilizzazione/informazione della comunità in materia di contrasto alla corruzione ed all’illegalità.</w:t>
      </w:r>
    </w:p>
    <w:p>
      <w:pPr>
        <w:pStyle w:val="Normal"/>
        <w:suppressAutoHyphens w:val="false"/>
        <w:rPr>
          <w:rFonts w:ascii="TimesNewRoman,Italic-OneByteIde" w:hAnsi="TimesNewRoman,Italic-OneByteIde" w:eastAsia="Calibri" w:cs="TimesNewRoman,Italic-OneByteIde" w:eastAsiaTheme="minorHAnsi"/>
          <w:i/>
          <w:i/>
          <w:iCs/>
          <w:szCs w:val="24"/>
          <w:lang w:eastAsia="en-US"/>
        </w:rPr>
      </w:pPr>
      <w:r>
        <w:rPr>
          <w:rFonts w:eastAsia="Calibri" w:cs="TimesNewRoman,Italic-OneByteIde" w:eastAsiaTheme="minorHAnsi" w:ascii="TimesNewRoman,Italic-OneByteIde" w:hAnsi="TimesNewRoman,Italic-OneByteIde"/>
          <w:i/>
          <w:iCs/>
          <w:szCs w:val="24"/>
          <w:lang w:eastAsia="en-US"/>
        </w:rPr>
      </w:r>
    </w:p>
    <w:p>
      <w:pPr>
        <w:pStyle w:val="Normal"/>
        <w:suppressAutoHyphens w:val="false"/>
        <w:rPr>
          <w:rFonts w:ascii="TimesNewRoman,Italic-OneByteIde" w:hAnsi="TimesNewRoman,Italic-OneByteIde" w:eastAsia="Calibri" w:cs="TimesNewRoman,Italic-OneByteIde" w:eastAsiaTheme="minorHAnsi"/>
          <w:i/>
          <w:i/>
          <w:iCs/>
          <w:szCs w:val="24"/>
          <w:lang w:eastAsia="en-US"/>
        </w:rPr>
      </w:pPr>
      <w:r>
        <w:rPr>
          <w:rFonts w:eastAsia="Calibri" w:cs="TimesNewRoman,Italic-OneByteIde" w:eastAsiaTheme="minorHAnsi" w:ascii="TimesNewRoman,Italic-OneByteIde" w:hAnsi="TimesNewRoman,Italic-OneByteIde"/>
          <w:i/>
          <w:iCs/>
          <w:szCs w:val="24"/>
          <w:lang w:eastAsia="en-US"/>
        </w:rPr>
      </w:r>
    </w:p>
    <w:p>
      <w:pPr>
        <w:pStyle w:val="Normal"/>
        <w:jc w:val="both"/>
        <w:rPr/>
      </w:pPr>
      <w:r>
        <w:rPr>
          <w:rFonts w:cs="Courier New" w:ascii="Courier New" w:hAnsi="Courier New"/>
          <w:szCs w:val="24"/>
        </w:rPr>
        <w:t xml:space="preserve">Al Progetto è stato assegnato dalla competente struttura ministeriale il Codice Unico di Progetto </w:t>
      </w:r>
      <w:r>
        <w:rPr>
          <w:rFonts w:cs="Courier New" w:ascii="Courier New" w:hAnsi="Courier New"/>
          <w:b/>
          <w:bCs/>
          <w:szCs w:val="24"/>
        </w:rPr>
        <w:t xml:space="preserve">(CUP) n. J89D20000330006. </w:t>
      </w:r>
    </w:p>
    <w:p>
      <w:pPr>
        <w:pStyle w:val="Normal"/>
        <w:jc w:val="center"/>
        <w:rPr>
          <w:rFonts w:ascii="Courier New" w:hAnsi="Courier New" w:cs="Courier New"/>
        </w:rPr>
      </w:pPr>
      <w:r>
        <w:rPr>
          <w:rFonts w:cs="Courier New" w:ascii="Courier New" w:hAnsi="Courier New"/>
        </w:rPr>
      </w:r>
    </w:p>
    <w:p>
      <w:pPr>
        <w:pStyle w:val="Normal"/>
        <w:jc w:val="center"/>
        <w:rPr>
          <w:rFonts w:ascii="Courier New" w:hAnsi="Courier New" w:cs="Courier New"/>
        </w:rPr>
      </w:pPr>
      <w:r>
        <w:rPr>
          <w:rFonts w:cs="Courier New" w:ascii="Courier New" w:hAnsi="Courier New"/>
        </w:rPr>
      </w:r>
    </w:p>
    <w:p>
      <w:pPr>
        <w:pStyle w:val="Normal"/>
        <w:jc w:val="center"/>
        <w:rPr>
          <w:rFonts w:ascii="Courier New" w:hAnsi="Courier New" w:cs="Courier New"/>
          <w:b/>
          <w:b/>
        </w:rPr>
      </w:pPr>
      <w:r>
        <w:rPr>
          <w:rFonts w:cs="Courier New" w:ascii="Courier New" w:hAnsi="Courier New"/>
          <w:b/>
        </w:rPr>
        <w:t>Articolo 4</w:t>
      </w:r>
    </w:p>
    <w:p>
      <w:pPr>
        <w:pStyle w:val="Normal"/>
        <w:jc w:val="center"/>
        <w:rPr>
          <w:rFonts w:ascii="Courier New" w:hAnsi="Courier New" w:cs="Courier New"/>
          <w:b/>
          <w:b/>
        </w:rPr>
      </w:pPr>
      <w:r>
        <w:rPr>
          <w:rFonts w:cs="Courier New" w:ascii="Courier New" w:hAnsi="Courier New"/>
          <w:b/>
        </w:rPr>
        <w:t>Quadro economico di riferimento</w:t>
      </w:r>
    </w:p>
    <w:p>
      <w:pPr>
        <w:pStyle w:val="Normal"/>
        <w:jc w:val="center"/>
        <w:rPr>
          <w:rFonts w:ascii="Courier New" w:hAnsi="Courier New" w:cs="Courier New"/>
          <w:b/>
          <w:b/>
        </w:rPr>
      </w:pPr>
      <w:r>
        <w:rPr>
          <w:rFonts w:cs="Courier New" w:ascii="Courier New" w:hAnsi="Courier New"/>
          <w:b/>
        </w:rPr>
      </w:r>
    </w:p>
    <w:p>
      <w:pPr>
        <w:pStyle w:val="Normal"/>
        <w:jc w:val="both"/>
        <w:rPr/>
      </w:pPr>
      <w:r>
        <w:rPr>
          <w:rFonts w:cs="Courier New" w:ascii="Courier New" w:hAnsi="Courier New"/>
        </w:rPr>
        <w:t>Relativamente agli interventi indicati nell’art.3 dell’Accordo, si prevede il sostenimento delle seguenti spese:</w:t>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t>SPESE CORRENTI:</w:t>
      </w:r>
    </w:p>
    <w:p>
      <w:pPr>
        <w:pStyle w:val="Normal"/>
        <w:jc w:val="both"/>
        <w:rPr>
          <w:rFonts w:ascii="Courier New" w:hAnsi="Courier New" w:cs="Courier New"/>
        </w:rPr>
      </w:pPr>
      <w:r>
        <w:rPr>
          <w:rFonts w:cs="Courier New" w:ascii="Courier New" w:hAnsi="Courier New"/>
        </w:rPr>
      </w:r>
    </w:p>
    <w:tbl>
      <w:tblPr>
        <w:tblW w:w="9033" w:type="dxa"/>
        <w:jc w:val="left"/>
        <w:tblInd w:w="-15" w:type="dxa"/>
        <w:tblCellMar>
          <w:top w:w="0" w:type="dxa"/>
          <w:left w:w="108" w:type="dxa"/>
          <w:bottom w:w="0" w:type="dxa"/>
          <w:right w:w="108" w:type="dxa"/>
        </w:tblCellMar>
        <w:tblLook w:firstRow="0" w:noVBand="0" w:lastRow="0" w:firstColumn="0" w:lastColumn="0" w:noHBand="0" w:val="0000"/>
      </w:tblPr>
      <w:tblGrid>
        <w:gridCol w:w="6809"/>
        <w:gridCol w:w="2223"/>
      </w:tblGrid>
      <w:tr>
        <w:trPr/>
        <w:tc>
          <w:tcPr>
            <w:tcW w:w="6809" w:type="dxa"/>
            <w:tcBorders>
              <w:top w:val="single" w:sz="4" w:space="0" w:color="000000"/>
              <w:left w:val="single" w:sz="4" w:space="0" w:color="000000"/>
              <w:bottom w:val="single" w:sz="4" w:space="0" w:color="000000"/>
            </w:tcBorders>
            <w:shd w:color="auto" w:fill="auto" w:val="clear"/>
          </w:tcPr>
          <w:p>
            <w:pPr>
              <w:pStyle w:val="Normal"/>
              <w:jc w:val="both"/>
              <w:rPr>
                <w:rFonts w:ascii="Courier New" w:hAnsi="Courier New" w:cs="Courier New"/>
                <w:b/>
                <w:b/>
              </w:rPr>
            </w:pPr>
            <w:r>
              <w:rPr>
                <w:rFonts w:cs="Courier New" w:ascii="Courier New" w:hAnsi="Courier New"/>
                <w:b/>
              </w:rPr>
              <w:t>Descrizione spese</w:t>
            </w:r>
          </w:p>
        </w:tc>
        <w:tc>
          <w:tcPr>
            <w:tcW w:w="2223"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pPr>
            <w:r>
              <w:rPr>
                <w:rFonts w:cs="Courier New" w:ascii="Courier New" w:hAnsi="Courier New"/>
                <w:b/>
              </w:rPr>
              <w:t>Costo</w:t>
            </w:r>
          </w:p>
        </w:tc>
      </w:tr>
      <w:tr>
        <w:trPr>
          <w:trHeight w:val="1214" w:hRule="atLeast"/>
        </w:trPr>
        <w:tc>
          <w:tcPr>
            <w:tcW w:w="6809" w:type="dxa"/>
            <w:tcBorders>
              <w:top w:val="single" w:sz="4" w:space="0" w:color="000000"/>
              <w:left w:val="single" w:sz="4" w:space="0" w:color="000000"/>
              <w:bottom w:val="single" w:sz="4" w:space="0" w:color="000000"/>
            </w:tcBorders>
            <w:shd w:color="auto" w:fill="auto" w:val="clear"/>
          </w:tcPr>
          <w:p>
            <w:pPr>
              <w:pStyle w:val="Normal"/>
              <w:suppressAutoHyphens w:val="false"/>
              <w:rPr/>
            </w:pPr>
            <w:r>
              <w:rPr>
                <w:rFonts w:eastAsia="Calibri" w:cs="Courier New" w:ascii="Courier New" w:hAnsi="Courier New" w:eastAsiaTheme="minorHAnsi"/>
                <w:szCs w:val="24"/>
                <w:lang w:eastAsia="en-US"/>
              </w:rPr>
              <w:t>a) Laboratori della Legalità e Centro di</w:t>
            </w:r>
          </w:p>
          <w:p>
            <w:pPr>
              <w:pStyle w:val="Normal"/>
              <w:suppressAutoHyphens w:val="false"/>
              <w:rPr/>
            </w:pPr>
            <w:r>
              <w:rPr>
                <w:rFonts w:eastAsia="Calibri" w:cs="Courier New" w:ascii="Courier New" w:hAnsi="Courier New" w:eastAsiaTheme="minorHAnsi"/>
                <w:szCs w:val="24"/>
                <w:lang w:eastAsia="en-US"/>
              </w:rPr>
              <w:t>Documentazione</w:t>
            </w:r>
          </w:p>
          <w:p>
            <w:pPr>
              <w:pStyle w:val="Normal"/>
              <w:suppressAutoHyphens w:val="false"/>
              <w:rPr>
                <w:rFonts w:ascii="Calibri,Bold-OneByteIdentityH" w:hAnsi="Calibri,Bold-OneByteIdentityH" w:eastAsia="Calibri" w:cs="Calibri,Bold-OneByteIdentityH" w:eastAsiaTheme="minorHAnsi"/>
                <w:b/>
                <w:b/>
                <w:bCs/>
                <w:szCs w:val="24"/>
                <w:lang w:eastAsia="en-US"/>
              </w:rPr>
            </w:pPr>
            <w:r>
              <w:rPr>
                <w:rFonts w:eastAsia="Calibri" w:cs="Calibri,Bold-OneByteIdentityH" w:eastAsiaTheme="minorHAnsi" w:ascii="Calibri,Bold-OneByteIdentityH" w:hAnsi="Calibri,Bold-OneByteIdentityH"/>
                <w:b/>
                <w:bCs/>
                <w:szCs w:val="24"/>
                <w:lang w:eastAsia="en-US"/>
              </w:rPr>
            </w:r>
          </w:p>
          <w:p>
            <w:pPr>
              <w:pStyle w:val="Normal"/>
              <w:suppressAutoHyphens w:val="false"/>
              <w:rPr/>
            </w:pPr>
            <w:r>
              <w:rPr>
                <w:rFonts w:eastAsia="Calibri" w:cs="Courier New" w:ascii="Courier New" w:hAnsi="Courier New" w:eastAsiaTheme="minorHAnsi"/>
                <w:szCs w:val="24"/>
                <w:lang w:eastAsia="en-US"/>
              </w:rPr>
              <w:t xml:space="preserve">b) Iniziative di sensibilizzazione </w:t>
            </w:r>
          </w:p>
          <w:p>
            <w:pPr>
              <w:pStyle w:val="Normal"/>
              <w:suppressAutoHyphens w:val="false"/>
              <w:rPr>
                <w:rFonts w:ascii="Calibri-OneByteIdentityH" w:hAnsi="Calibri-OneByteIdentityH" w:eastAsia="Calibri" w:cs="Calibri-OneByteIdentityH" w:eastAsiaTheme="minorHAnsi"/>
                <w:szCs w:val="24"/>
                <w:lang w:eastAsia="en-US"/>
              </w:rPr>
            </w:pPr>
            <w:r>
              <w:rPr>
                <w:rFonts w:eastAsia="Calibri" w:cs="Calibri-OneByteIdentityH" w:eastAsiaTheme="minorHAnsi" w:ascii="Calibri-OneByteIdentityH" w:hAnsi="Calibri-OneByteIdentityH"/>
                <w:szCs w:val="24"/>
                <w:lang w:eastAsia="en-US"/>
              </w:rPr>
            </w:r>
          </w:p>
          <w:p>
            <w:pPr>
              <w:pStyle w:val="Normal"/>
              <w:suppressAutoHyphens w:val="false"/>
              <w:rPr/>
            </w:pPr>
            <w:r>
              <w:rPr>
                <w:rFonts w:eastAsia="Calibri" w:cs="Courier New" w:ascii="Courier New" w:hAnsi="Courier New" w:eastAsiaTheme="minorHAnsi"/>
                <w:szCs w:val="24"/>
                <w:lang w:eastAsia="en-US"/>
              </w:rPr>
              <w:t>c) Iniziative Consulta Permanente per la</w:t>
            </w:r>
          </w:p>
          <w:p>
            <w:pPr>
              <w:pStyle w:val="Normal"/>
              <w:suppressAutoHyphens w:val="false"/>
              <w:rPr/>
            </w:pPr>
            <w:r>
              <w:rPr>
                <w:rFonts w:eastAsia="Calibri" w:cs="Courier New" w:ascii="Courier New" w:hAnsi="Courier New" w:eastAsiaTheme="minorHAnsi"/>
                <w:szCs w:val="24"/>
                <w:lang w:eastAsia="en-US"/>
              </w:rPr>
              <w:t xml:space="preserve">Legalità </w:t>
            </w:r>
          </w:p>
          <w:p>
            <w:pPr>
              <w:pStyle w:val="Normal"/>
              <w:suppressAutoHyphens w:val="false"/>
              <w:rPr>
                <w:rFonts w:ascii="Courier New" w:hAnsi="Courier New" w:eastAsia="Calibri" w:cs="Courier New" w:eastAsiaTheme="minorHAnsi"/>
                <w:szCs w:val="24"/>
                <w:lang w:eastAsia="en-US"/>
              </w:rPr>
            </w:pPr>
            <w:r>
              <w:rPr>
                <w:rFonts w:eastAsia="Calibri" w:cs="Courier New" w:eastAsiaTheme="minorHAnsi" w:ascii="Courier New" w:hAnsi="Courier New"/>
                <w:szCs w:val="24"/>
                <w:lang w:eastAsia="en-US"/>
              </w:rPr>
            </w:r>
          </w:p>
          <w:p>
            <w:pPr>
              <w:pStyle w:val="Normal"/>
              <w:jc w:val="both"/>
              <w:rPr/>
            </w:pPr>
            <w:r>
              <w:rPr>
                <w:rFonts w:eastAsia="Calibri" w:cs="Courier New" w:ascii="Courier New" w:hAnsi="Courier New" w:eastAsiaTheme="minorHAnsi"/>
                <w:szCs w:val="24"/>
                <w:lang w:eastAsia="en-US"/>
              </w:rPr>
              <w:t>d) Studio fattibilità Sportello Legalità</w:t>
            </w:r>
          </w:p>
        </w:tc>
        <w:tc>
          <w:tcPr>
            <w:tcW w:w="2223"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rFonts w:ascii="Courier New" w:hAnsi="Courier New" w:cs="Courier New"/>
                <w:caps/>
              </w:rPr>
            </w:pPr>
            <w:r>
              <w:rPr>
                <w:rFonts w:cs="Courier New" w:ascii="Courier New" w:hAnsi="Courier New"/>
                <w:caps/>
              </w:rPr>
            </w:r>
          </w:p>
          <w:p>
            <w:pPr>
              <w:pStyle w:val="Normal"/>
              <w:suppressAutoHyphens w:val="false"/>
              <w:rPr>
                <w:rFonts w:ascii="Courier New" w:hAnsi="Courier New" w:eastAsia="Calibri" w:cs="Courier New" w:eastAsiaTheme="minorHAnsi"/>
                <w:szCs w:val="24"/>
                <w:lang w:eastAsia="en-US"/>
              </w:rPr>
            </w:pPr>
            <w:r>
              <w:rPr>
                <w:rFonts w:eastAsia="Calibri" w:cs="Courier New" w:ascii="Courier New" w:hAnsi="Courier New" w:eastAsiaTheme="minorHAnsi"/>
                <w:szCs w:val="24"/>
                <w:lang w:eastAsia="en-US"/>
              </w:rPr>
              <w:t>€</w:t>
            </w:r>
            <w:r>
              <w:rPr>
                <w:rFonts w:eastAsia="Calibri" w:cs="Courier New" w:ascii="Courier New" w:hAnsi="Courier New" w:eastAsiaTheme="minorHAnsi"/>
                <w:szCs w:val="24"/>
                <w:lang w:eastAsia="en-US"/>
              </w:rPr>
              <w:t>. 25.000,00</w:t>
            </w:r>
          </w:p>
          <w:p>
            <w:pPr>
              <w:pStyle w:val="Normal"/>
              <w:suppressAutoHyphens w:val="false"/>
              <w:rPr>
                <w:rFonts w:ascii="Calibri-OneByteIdentityH" w:hAnsi="Calibri-OneByteIdentityH" w:eastAsia="Calibri" w:cs="Calibri-OneByteIdentityH" w:eastAsiaTheme="minorHAnsi"/>
                <w:szCs w:val="24"/>
                <w:lang w:eastAsia="en-US"/>
              </w:rPr>
            </w:pPr>
            <w:r>
              <w:rPr>
                <w:rFonts w:eastAsia="Calibri" w:cs="Calibri-OneByteIdentityH" w:eastAsiaTheme="minorHAnsi" w:ascii="Calibri-OneByteIdentityH" w:hAnsi="Calibri-OneByteIdentityH"/>
                <w:szCs w:val="24"/>
                <w:lang w:eastAsia="en-US"/>
              </w:rPr>
            </w:r>
          </w:p>
          <w:p>
            <w:pPr>
              <w:pStyle w:val="Normal"/>
              <w:suppressAutoHyphens w:val="false"/>
              <w:rPr>
                <w:rFonts w:ascii="Courier New" w:hAnsi="Courier New" w:eastAsia="Calibri" w:cs="Courier New" w:eastAsiaTheme="minorHAnsi"/>
                <w:szCs w:val="24"/>
                <w:lang w:eastAsia="en-US"/>
              </w:rPr>
            </w:pPr>
            <w:r>
              <w:rPr>
                <w:rFonts w:eastAsia="Calibri" w:cs="Courier New" w:ascii="Courier New" w:hAnsi="Courier New" w:eastAsiaTheme="minorHAnsi"/>
                <w:szCs w:val="24"/>
                <w:lang w:eastAsia="en-US"/>
              </w:rPr>
              <w:t>€</w:t>
            </w:r>
            <w:r>
              <w:rPr>
                <w:rFonts w:eastAsia="Calibri" w:cs="Courier New" w:ascii="Courier New" w:hAnsi="Courier New" w:eastAsiaTheme="minorHAnsi"/>
                <w:szCs w:val="24"/>
                <w:lang w:eastAsia="en-US"/>
              </w:rPr>
              <w:t>.  6.000,00</w:t>
            </w:r>
          </w:p>
          <w:p>
            <w:pPr>
              <w:pStyle w:val="Normal"/>
              <w:suppressAutoHyphens w:val="false"/>
              <w:rPr>
                <w:rFonts w:ascii="Courier New" w:hAnsi="Courier New" w:eastAsia="Calibri" w:cs="Courier New" w:eastAsiaTheme="minorHAnsi"/>
                <w:szCs w:val="24"/>
                <w:lang w:eastAsia="en-US"/>
              </w:rPr>
            </w:pPr>
            <w:r>
              <w:rPr>
                <w:rFonts w:eastAsia="Calibri" w:cs="Courier New" w:eastAsiaTheme="minorHAnsi" w:ascii="Courier New" w:hAnsi="Courier New"/>
                <w:szCs w:val="24"/>
                <w:lang w:eastAsia="en-US"/>
              </w:rPr>
            </w:r>
          </w:p>
          <w:p>
            <w:pPr>
              <w:pStyle w:val="Normal"/>
              <w:suppressAutoHyphens w:val="false"/>
              <w:rPr>
                <w:rFonts w:ascii="Courier New" w:hAnsi="Courier New" w:eastAsia="Calibri" w:cs="Courier New" w:eastAsiaTheme="minorHAnsi"/>
                <w:szCs w:val="24"/>
                <w:lang w:eastAsia="en-US"/>
              </w:rPr>
            </w:pPr>
            <w:r>
              <w:rPr>
                <w:rFonts w:eastAsia="Calibri" w:cs="Courier New" w:ascii="Courier New" w:hAnsi="Courier New" w:eastAsiaTheme="minorHAnsi"/>
                <w:szCs w:val="24"/>
                <w:lang w:eastAsia="en-US"/>
              </w:rPr>
              <w:t>€</w:t>
            </w:r>
            <w:r>
              <w:rPr>
                <w:rFonts w:eastAsia="Calibri" w:cs="Courier New" w:ascii="Courier New" w:hAnsi="Courier New" w:eastAsiaTheme="minorHAnsi"/>
                <w:szCs w:val="24"/>
                <w:lang w:eastAsia="en-US"/>
              </w:rPr>
              <w:t>.  4.000,00</w:t>
            </w:r>
          </w:p>
          <w:p>
            <w:pPr>
              <w:pStyle w:val="Normal"/>
              <w:suppressAutoHyphens w:val="false"/>
              <w:rPr>
                <w:rFonts w:ascii="Courier New" w:hAnsi="Courier New" w:eastAsia="Calibri" w:cs="Courier New" w:eastAsiaTheme="minorHAnsi"/>
                <w:szCs w:val="24"/>
                <w:lang w:eastAsia="en-US"/>
              </w:rPr>
            </w:pPr>
            <w:r>
              <w:rPr>
                <w:rFonts w:eastAsia="Calibri" w:cs="Courier New" w:eastAsiaTheme="minorHAnsi" w:ascii="Courier New" w:hAnsi="Courier New"/>
                <w:szCs w:val="24"/>
                <w:lang w:eastAsia="en-US"/>
              </w:rPr>
            </w:r>
          </w:p>
          <w:p>
            <w:pPr>
              <w:pStyle w:val="Normal"/>
              <w:suppressAutoHyphens w:val="false"/>
              <w:rPr>
                <w:rFonts w:ascii="Courier New" w:hAnsi="Courier New" w:eastAsia="Calibri" w:cs="Courier New" w:eastAsiaTheme="minorHAnsi"/>
                <w:szCs w:val="24"/>
                <w:lang w:eastAsia="en-US"/>
              </w:rPr>
            </w:pPr>
            <w:r>
              <w:rPr>
                <w:rFonts w:eastAsia="Calibri" w:cs="Courier New" w:eastAsiaTheme="minorHAnsi" w:ascii="Courier New" w:hAnsi="Courier New"/>
                <w:szCs w:val="24"/>
                <w:lang w:eastAsia="en-US"/>
              </w:rPr>
            </w:r>
          </w:p>
          <w:p>
            <w:pPr>
              <w:pStyle w:val="Normal"/>
              <w:suppressAutoHyphens w:val="false"/>
              <w:rPr>
                <w:rFonts w:ascii="Courier New" w:hAnsi="Courier New" w:eastAsia="Calibri" w:cs="Courier New" w:eastAsiaTheme="minorHAnsi"/>
                <w:szCs w:val="24"/>
                <w:lang w:eastAsia="en-US"/>
              </w:rPr>
            </w:pPr>
            <w:r>
              <w:rPr>
                <w:rFonts w:eastAsia="Calibri" w:cs="Courier New" w:ascii="Courier New" w:hAnsi="Courier New" w:eastAsiaTheme="minorHAnsi"/>
                <w:szCs w:val="24"/>
                <w:lang w:eastAsia="en-US"/>
              </w:rPr>
              <w:t>€</w:t>
            </w:r>
            <w:r>
              <w:rPr>
                <w:rFonts w:eastAsia="Calibri" w:cs="Courier New" w:ascii="Courier New" w:hAnsi="Courier New" w:eastAsiaTheme="minorHAnsi"/>
                <w:szCs w:val="24"/>
                <w:lang w:eastAsia="en-US"/>
              </w:rPr>
              <w:t>.  5.000,00</w:t>
            </w:r>
          </w:p>
          <w:p>
            <w:pPr>
              <w:pStyle w:val="Normal"/>
              <w:suppressAutoHyphens w:val="false"/>
              <w:rPr>
                <w:rFonts w:ascii="Courier New" w:hAnsi="Courier New" w:eastAsia="Calibri" w:cs="Courier New" w:eastAsiaTheme="minorHAnsi"/>
                <w:szCs w:val="24"/>
                <w:lang w:eastAsia="en-US"/>
              </w:rPr>
            </w:pPr>
            <w:r>
              <w:rPr>
                <w:rFonts w:eastAsia="Calibri" w:cs="Courier New" w:eastAsiaTheme="minorHAnsi" w:ascii="Courier New" w:hAnsi="Courier New"/>
                <w:szCs w:val="24"/>
                <w:lang w:eastAsia="en-US"/>
              </w:rPr>
            </w:r>
          </w:p>
          <w:p>
            <w:pPr>
              <w:pStyle w:val="Normal"/>
              <w:suppressAutoHyphens w:val="false"/>
              <w:rPr>
                <w:rFonts w:ascii="Courier New" w:hAnsi="Courier New" w:eastAsia="Calibri" w:cs="Courier New" w:eastAsiaTheme="minorHAnsi"/>
                <w:szCs w:val="24"/>
                <w:lang w:eastAsia="en-US"/>
              </w:rPr>
            </w:pPr>
            <w:r>
              <w:rPr>
                <w:rFonts w:eastAsia="Calibri" w:cs="Courier New" w:eastAsiaTheme="minorHAnsi" w:ascii="Courier New" w:hAnsi="Courier New"/>
                <w:szCs w:val="24"/>
                <w:lang w:eastAsia="en-US"/>
              </w:rPr>
            </w:r>
          </w:p>
          <w:p>
            <w:pPr>
              <w:pStyle w:val="Normal"/>
              <w:rPr>
                <w:rFonts w:ascii="Courier New" w:hAnsi="Courier New" w:cs="Courier New"/>
                <w:caps/>
              </w:rPr>
            </w:pPr>
            <w:r>
              <w:rPr>
                <w:rFonts w:cs="Courier New" w:ascii="Courier New" w:hAnsi="Courier New"/>
                <w:caps/>
              </w:rPr>
              <w:t xml:space="preserve">        </w:t>
            </w:r>
          </w:p>
        </w:tc>
      </w:tr>
      <w:tr>
        <w:trPr>
          <w:trHeight w:val="363" w:hRule="atLeast"/>
        </w:trPr>
        <w:tc>
          <w:tcPr>
            <w:tcW w:w="6809" w:type="dxa"/>
            <w:tcBorders>
              <w:top w:val="single" w:sz="4" w:space="0" w:color="000000"/>
              <w:left w:val="single" w:sz="4" w:space="0" w:color="000000"/>
              <w:bottom w:val="single" w:sz="4" w:space="0" w:color="000000"/>
            </w:tcBorders>
            <w:shd w:color="auto" w:fill="auto" w:val="clear"/>
            <w:vAlign w:val="center"/>
          </w:tcPr>
          <w:p>
            <w:pPr>
              <w:pStyle w:val="Normal"/>
              <w:rPr>
                <w:rFonts w:ascii="Courier New" w:hAnsi="Courier New" w:cs="Courier New"/>
                <w:b/>
                <w:b/>
              </w:rPr>
            </w:pPr>
            <w:r>
              <w:rPr>
                <w:rFonts w:cs="Courier New" w:ascii="Courier New" w:hAnsi="Courier New"/>
                <w:b/>
              </w:rPr>
              <w:t>Totale spese correnti</w:t>
            </w:r>
          </w:p>
        </w:tc>
        <w:tc>
          <w:tcPr>
            <w:tcW w:w="222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rPr>
                <w:b/>
                <w:b/>
              </w:rPr>
            </w:pPr>
            <w:r>
              <w:rPr>
                <w:rFonts w:cs="Courier New" w:ascii="Courier New" w:hAnsi="Courier New"/>
                <w:b/>
                <w:caps/>
              </w:rPr>
              <w:t>€</w:t>
            </w:r>
            <w:r>
              <w:rPr>
                <w:rFonts w:cs="Courier New" w:ascii="Courier New" w:hAnsi="Courier New"/>
                <w:b/>
                <w:caps/>
              </w:rPr>
              <w:t>. 40.000,00</w:t>
            </w:r>
          </w:p>
        </w:tc>
      </w:tr>
    </w:tbl>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b/>
          <w:b/>
        </w:rPr>
      </w:pPr>
      <w:r>
        <w:rPr>
          <w:rFonts w:cs="Courier New" w:ascii="Courier New" w:hAnsi="Courier New"/>
          <w:b/>
        </w:rPr>
      </w:r>
    </w:p>
    <w:p>
      <w:pPr>
        <w:pStyle w:val="Normal"/>
        <w:jc w:val="center"/>
        <w:rPr>
          <w:rFonts w:ascii="Courier New" w:hAnsi="Courier New" w:cs="Courier New"/>
          <w:b/>
          <w:b/>
        </w:rPr>
      </w:pPr>
      <w:r>
        <w:rPr>
          <w:rFonts w:cs="Courier New" w:ascii="Courier New" w:hAnsi="Courier New"/>
          <w:b/>
        </w:rPr>
        <w:t>Articolo 5</w:t>
      </w:r>
    </w:p>
    <w:p>
      <w:pPr>
        <w:pStyle w:val="Normal"/>
        <w:jc w:val="center"/>
        <w:rPr>
          <w:rFonts w:ascii="Courier New" w:hAnsi="Courier New" w:cs="Courier New"/>
          <w:b/>
          <w:b/>
        </w:rPr>
      </w:pPr>
      <w:r>
        <w:rPr>
          <w:rFonts w:cs="Courier New" w:ascii="Courier New" w:hAnsi="Courier New"/>
          <w:b/>
        </w:rPr>
        <w:t>Obblighi assunti da ciascun partecipante</w:t>
      </w:r>
    </w:p>
    <w:p>
      <w:pPr>
        <w:pStyle w:val="Normal"/>
        <w:jc w:val="center"/>
        <w:rPr>
          <w:rFonts w:ascii="Courier New" w:hAnsi="Courier New" w:cs="Courier New"/>
        </w:rPr>
      </w:pPr>
      <w:r>
        <w:rPr>
          <w:rFonts w:cs="Courier New" w:ascii="Courier New" w:hAnsi="Courier New"/>
        </w:rPr>
      </w:r>
    </w:p>
    <w:p>
      <w:pPr>
        <w:pStyle w:val="Normal"/>
        <w:ind w:hanging="0"/>
        <w:jc w:val="both"/>
        <w:rPr/>
      </w:pPr>
      <w:r>
        <w:rPr>
          <w:rFonts w:cs="Courier New" w:ascii="Courier New" w:hAnsi="Courier New"/>
        </w:rPr>
        <w:t xml:space="preserve">La Regione Emilia-Romagna assegna al </w:t>
      </w:r>
      <w:r>
        <w:rPr>
          <w:rFonts w:cs="Courier New" w:ascii="Courier New" w:hAnsi="Courier New"/>
          <w:szCs w:val="24"/>
        </w:rPr>
        <w:t xml:space="preserve">Comune di </w:t>
      </w:r>
      <w:r>
        <w:rPr>
          <w:rFonts w:cs="Courier New" w:ascii="Courier New" w:hAnsi="Courier New"/>
        </w:rPr>
        <w:t>Reggio nell’Emilia</w:t>
      </w:r>
      <w:r>
        <w:rPr>
          <w:rFonts w:cs="Courier New" w:ascii="Courier New" w:hAnsi="Courier New"/>
          <w:szCs w:val="24"/>
        </w:rPr>
        <w:t xml:space="preserve">, </w:t>
      </w:r>
      <w:r>
        <w:rPr>
          <w:rFonts w:cs="Courier New" w:ascii="Courier New" w:hAnsi="Courier New"/>
        </w:rPr>
        <w:t xml:space="preserve">la somma complessiva di </w:t>
      </w:r>
      <w:r>
        <w:rPr>
          <w:rFonts w:cs="Courier New" w:ascii="Courier New" w:hAnsi="Courier New"/>
          <w:b/>
          <w:bCs/>
        </w:rPr>
        <w:t xml:space="preserve">€22.000,00 </w:t>
      </w:r>
      <w:r>
        <w:rPr>
          <w:rFonts w:cs="Courier New" w:ascii="Courier New" w:hAnsi="Courier New"/>
        </w:rPr>
        <w:t xml:space="preserve">a titolo di contributo alle spese correnti a fronte di una spesa complessiva prevista di </w:t>
      </w:r>
      <w:r>
        <w:rPr>
          <w:rFonts w:cs="Courier New" w:ascii="Courier New" w:hAnsi="Courier New"/>
          <w:b/>
          <w:bCs/>
        </w:rPr>
        <w:t>€40.000,00</w:t>
      </w:r>
      <w:r>
        <w:rPr>
          <w:rFonts w:cs="Courier New" w:ascii="Courier New" w:hAnsi="Courier New"/>
        </w:rPr>
        <w:t xml:space="preserve">, di cui </w:t>
      </w:r>
      <w:r>
        <w:rPr>
          <w:rFonts w:cs="Courier New" w:ascii="Courier New" w:hAnsi="Courier New"/>
          <w:b/>
          <w:bCs/>
        </w:rPr>
        <w:t>€18.000,00</w:t>
      </w:r>
      <w:r>
        <w:rPr>
          <w:rFonts w:cs="Courier New" w:ascii="Courier New" w:hAnsi="Courier New"/>
        </w:rPr>
        <w:t xml:space="preserve"> a carico del Comune di Reggio nell’Emilia. L’assegnazione viene disposta al fine di consentire, al soggetto beneficiario del vantaggio economico, di eseguire, ai sensi del d.lgs.118/2011, le registrazioni contabili in bilancio (accertamento in Entrata dell’Ente beneficiario delle risorse regionali assegnate nell’anno 2020). </w:t>
      </w:r>
    </w:p>
    <w:p>
      <w:pPr>
        <w:pStyle w:val="Normal"/>
        <w:ind w:hanging="0"/>
        <w:jc w:val="both"/>
        <w:rPr/>
      </w:pPr>
      <w:r>
        <w:rPr>
          <w:rFonts w:cs="Courier New" w:ascii="Courier New" w:hAnsi="Courier New"/>
        </w:rPr>
        <w:t>Sulla base della comunicazione di formale accettazione del contributo complessivo assegnato per la realizzazione del progetto, con successivo atto del Capo di Gabinetto la Regione provvederà alla concessione dei vantaggi economici, nel limite degli importi attribuiti, ed alla conseguente registrazione contabile degli impegni di spesa con imputazione a valere sui capitoli del bilancio regionale.</w:t>
      </w:r>
    </w:p>
    <w:p>
      <w:pPr>
        <w:pStyle w:val="Normal"/>
        <w:ind w:firstLine="709"/>
        <w:jc w:val="both"/>
        <w:rPr>
          <w:rFonts w:ascii="Courier New" w:hAnsi="Courier New" w:cs="Courier New"/>
        </w:rPr>
      </w:pPr>
      <w:r>
        <w:rPr>
          <w:rFonts w:cs="Courier New" w:ascii="Courier New" w:hAnsi="Courier New"/>
        </w:rPr>
      </w:r>
    </w:p>
    <w:p>
      <w:pPr>
        <w:pStyle w:val="Normal"/>
        <w:jc w:val="both"/>
        <w:rPr/>
      </w:pPr>
      <w:r>
        <w:rPr>
          <w:rFonts w:cs="Courier New" w:ascii="Courier New" w:hAnsi="Courier New"/>
          <w:szCs w:val="24"/>
        </w:rPr>
        <w:t xml:space="preserve">Il Comune di </w:t>
      </w:r>
      <w:r>
        <w:rPr>
          <w:rFonts w:cs="Courier New" w:ascii="Courier New" w:hAnsi="Courier New"/>
        </w:rPr>
        <w:t>Reggio nell’Emilia</w:t>
      </w:r>
      <w:r>
        <w:rPr>
          <w:rFonts w:cs="Courier New" w:ascii="Courier New" w:hAnsi="Courier New"/>
          <w:szCs w:val="24"/>
        </w:rPr>
        <w:t xml:space="preserve"> si</w:t>
      </w:r>
      <w:r>
        <w:rPr>
          <w:rFonts w:cs="Courier New" w:ascii="Courier New" w:hAnsi="Courier New"/>
        </w:rPr>
        <w:t xml:space="preserve"> impegna:</w:t>
      </w:r>
    </w:p>
    <w:p>
      <w:pPr>
        <w:pStyle w:val="Normal"/>
        <w:numPr>
          <w:ilvl w:val="0"/>
          <w:numId w:val="2"/>
        </w:numPr>
        <w:jc w:val="both"/>
        <w:rPr>
          <w:rFonts w:ascii="Courier New" w:hAnsi="Courier New" w:cs="Courier New"/>
        </w:rPr>
      </w:pPr>
      <w:r>
        <w:rPr>
          <w:rFonts w:cs="Courier New" w:ascii="Courier New" w:hAnsi="Courier New"/>
        </w:rPr>
        <w:t>ad iniziare, verificare e concludere le attività relative alla predisposizione ed esecuzione del progetto “</w:t>
      </w:r>
      <w:bookmarkStart w:id="0" w:name="_Hlk46752049"/>
      <w:r>
        <w:rPr>
          <w:rFonts w:eastAsia="Calibri" w:cs="Courier New" w:ascii="Courier New" w:hAnsi="Courier New" w:eastAsiaTheme="minorHAnsi"/>
          <w:szCs w:val="24"/>
          <w:lang w:eastAsia="en-US"/>
        </w:rPr>
        <w:t>Immuni da illegalità</w:t>
      </w:r>
      <w:bookmarkEnd w:id="0"/>
      <w:r>
        <w:rPr>
          <w:rFonts w:cs="Courier New" w:ascii="Courier New" w:hAnsi="Courier New"/>
        </w:rPr>
        <w:t>”;</w:t>
      </w:r>
    </w:p>
    <w:p>
      <w:pPr>
        <w:pStyle w:val="Normal"/>
        <w:numPr>
          <w:ilvl w:val="0"/>
          <w:numId w:val="2"/>
        </w:numPr>
        <w:jc w:val="both"/>
        <w:rPr>
          <w:rFonts w:ascii="Courier New" w:hAnsi="Courier New" w:cs="Courier New"/>
        </w:rPr>
      </w:pPr>
      <w:r>
        <w:rPr>
          <w:rFonts w:cs="Courier New" w:ascii="Courier New" w:hAnsi="Courier New"/>
        </w:rPr>
        <w:t>a diffondere la conoscenza del servizio ai cittadini;</w:t>
      </w:r>
    </w:p>
    <w:p>
      <w:pPr>
        <w:pStyle w:val="Normal"/>
        <w:numPr>
          <w:ilvl w:val="0"/>
          <w:numId w:val="2"/>
        </w:numPr>
        <w:jc w:val="both"/>
        <w:rPr>
          <w:rFonts w:ascii="Courier New" w:hAnsi="Courier New" w:cs="Courier New"/>
        </w:rPr>
      </w:pPr>
      <w:r>
        <w:rPr>
          <w:rFonts w:cs="Courier New" w:ascii="Courier New" w:hAnsi="Courier New"/>
        </w:rPr>
        <w:t>a condividere con la Regione Emilia-Romagna le analisi ed i risultati raggiunti con lo sviluppo del progetto, al fine di renderne possibile, da parte della Regione stessa, la loro diffusione presso altre Amministrazioni locali interessate a quanto sperimentato;</w:t>
      </w:r>
    </w:p>
    <w:p>
      <w:pPr>
        <w:pStyle w:val="Normal"/>
        <w:numPr>
          <w:ilvl w:val="0"/>
          <w:numId w:val="2"/>
        </w:numPr>
        <w:jc w:val="both"/>
        <w:rPr>
          <w:rFonts w:ascii="Courier New" w:hAnsi="Courier New" w:cs="Courier New"/>
        </w:rPr>
      </w:pPr>
      <w:r>
        <w:rPr>
          <w:rFonts w:cs="Courier New" w:ascii="Courier New" w:hAnsi="Courier New"/>
        </w:rPr>
        <w:t xml:space="preserve">a mettere a disposizione le risorse necessarie per la realizzazione da parte del Comune stesso delle attività previste dal Progetto </w:t>
      </w:r>
      <w:r>
        <w:rPr>
          <w:rFonts w:cs="Courier New" w:ascii="Courier New" w:hAnsi="Courier New"/>
          <w:szCs w:val="24"/>
        </w:rPr>
        <w:t>“</w:t>
      </w:r>
      <w:r>
        <w:rPr>
          <w:rFonts w:eastAsia="Calibri" w:cs="Courier New" w:ascii="Courier New" w:hAnsi="Courier New" w:eastAsiaTheme="minorHAnsi"/>
          <w:szCs w:val="24"/>
          <w:lang w:eastAsia="en-US"/>
        </w:rPr>
        <w:t>Immuni da illegalità</w:t>
      </w:r>
      <w:r>
        <w:rPr>
          <w:rFonts w:cs="Courier New" w:ascii="Courier New" w:hAnsi="Courier New"/>
          <w:szCs w:val="24"/>
        </w:rPr>
        <w:t xml:space="preserve">” </w:t>
      </w:r>
      <w:r>
        <w:rPr>
          <w:rFonts w:cs="Courier New" w:ascii="Courier New" w:hAnsi="Courier New"/>
        </w:rPr>
        <w:t>così come descritto nella documentazione presentata;</w:t>
      </w:r>
    </w:p>
    <w:p>
      <w:pPr>
        <w:pStyle w:val="Normal"/>
        <w:numPr>
          <w:ilvl w:val="0"/>
          <w:numId w:val="2"/>
        </w:numPr>
        <w:jc w:val="both"/>
        <w:rPr>
          <w:rFonts w:ascii="Courier New" w:hAnsi="Courier New" w:cs="Courier New"/>
        </w:rPr>
      </w:pPr>
      <w:r>
        <w:rPr>
          <w:rFonts w:cs="Courier New" w:ascii="Courier New" w:hAnsi="Courier New"/>
        </w:rPr>
        <w:t>ad apporre, sul materiale prodotto/realizzato nell’ambito del progetto, il riferimento al contributo di cui al presente Accordo, congiuntamente al logo della Regione Emilia-Romagna, nonché a dare atto, nell’ambito delle pubblicazioni prodotte o di strumenti audio, video o multimediali in genere della presente collaborazione.</w:t>
      </w:r>
    </w:p>
    <w:p>
      <w:pPr>
        <w:pStyle w:val="Normal"/>
        <w:jc w:val="both"/>
        <w:rPr>
          <w:rFonts w:ascii="Courier New" w:hAnsi="Courier New" w:cs="Courier New"/>
        </w:rPr>
      </w:pPr>
      <w:r>
        <w:rPr>
          <w:rFonts w:cs="Courier New" w:ascii="Courier New" w:hAnsi="Courier New"/>
        </w:rPr>
      </w:r>
    </w:p>
    <w:p>
      <w:pPr>
        <w:pStyle w:val="Normal"/>
        <w:ind w:left="360" w:hanging="0"/>
        <w:jc w:val="both"/>
        <w:rPr>
          <w:rFonts w:ascii="Courier New" w:hAnsi="Courier New" w:cs="Courier New"/>
          <w:b/>
          <w:b/>
        </w:rPr>
      </w:pPr>
      <w:r>
        <w:rPr>
          <w:rFonts w:cs="Courier New" w:ascii="Courier New" w:hAnsi="Courier New"/>
          <w:b/>
        </w:rPr>
      </w:r>
    </w:p>
    <w:p>
      <w:pPr>
        <w:pStyle w:val="Normal"/>
        <w:ind w:left="360" w:hanging="0"/>
        <w:jc w:val="center"/>
        <w:rPr>
          <w:rFonts w:ascii="Courier New" w:hAnsi="Courier New" w:cs="Courier New"/>
          <w:b/>
          <w:b/>
        </w:rPr>
      </w:pPr>
      <w:r>
        <w:rPr>
          <w:rFonts w:cs="Courier New" w:ascii="Courier New" w:hAnsi="Courier New"/>
          <w:b/>
        </w:rPr>
        <w:t>Articolo 6</w:t>
      </w:r>
    </w:p>
    <w:p>
      <w:pPr>
        <w:pStyle w:val="Normal"/>
        <w:jc w:val="center"/>
        <w:rPr>
          <w:rFonts w:ascii="Courier New" w:hAnsi="Courier New" w:cs="Courier New"/>
          <w:b/>
          <w:b/>
        </w:rPr>
      </w:pPr>
      <w:r>
        <w:rPr>
          <w:rFonts w:cs="Courier New" w:ascii="Courier New" w:hAnsi="Courier New"/>
          <w:b/>
        </w:rPr>
        <w:t>Comitato Tecnico di Coordinamento</w:t>
      </w:r>
    </w:p>
    <w:p>
      <w:pPr>
        <w:pStyle w:val="Normal"/>
        <w:jc w:val="center"/>
        <w:rPr>
          <w:rFonts w:ascii="Courier New" w:hAnsi="Courier New" w:cs="Courier New"/>
        </w:rPr>
      </w:pPr>
      <w:r>
        <w:rPr>
          <w:rFonts w:cs="Courier New" w:ascii="Courier New" w:hAnsi="Courier New"/>
        </w:rPr>
      </w:r>
    </w:p>
    <w:p>
      <w:pPr>
        <w:pStyle w:val="Normal"/>
        <w:jc w:val="both"/>
        <w:rPr/>
      </w:pPr>
      <w:r>
        <w:rPr>
          <w:rFonts w:cs="Courier New" w:ascii="Courier New" w:hAnsi="Courier New"/>
        </w:rPr>
        <w:t xml:space="preserve">Le parti costituiscono un Comitato tecnico di coordinamento, composto da propri referenti individuati rispettivamente in Susy Marcheggiani e Annalisa Orlandi per la Regione Emilia-Romagna e Nicoletta Levi e Paola Cristofori per il Comune di Reggio nell’Emilia. Qualora si rendesse necessario, i rispettivi competenti Dirigenti di riferimento nominano ulteriori referenti. </w:t>
      </w:r>
    </w:p>
    <w:p>
      <w:pPr>
        <w:pStyle w:val="Corpodeltesto"/>
        <w:rPr/>
      </w:pPr>
      <w:r>
        <w:rPr>
          <w:szCs w:val="24"/>
        </w:rPr>
        <w:t>Il Comitato tecnico di Coordinamento:</w:t>
      </w:r>
    </w:p>
    <w:p>
      <w:pPr>
        <w:pStyle w:val="Corpodeltesto"/>
        <w:rPr>
          <w:szCs w:val="24"/>
        </w:rPr>
      </w:pPr>
      <w:r>
        <w:rPr>
          <w:szCs w:val="24"/>
        </w:rPr>
        <w:t>a) aggiorna ed approva, su proposta dei referenti del Comune, il programma delle attività derivanti dagli obiettivi del presente accordo;</w:t>
      </w:r>
    </w:p>
    <w:p>
      <w:pPr>
        <w:pStyle w:val="Corpodeltesto"/>
        <w:rPr/>
      </w:pPr>
      <w:r>
        <w:rPr>
          <w:szCs w:val="24"/>
        </w:rPr>
        <w:t>b) approva eventuali modifiche alle attività previste per la realizzazione del progetto, dandone atto in apposito verbale che ne evidenzi le motivazioni, a condizione:</w:t>
      </w:r>
    </w:p>
    <w:p>
      <w:pPr>
        <w:pStyle w:val="Normal"/>
        <w:numPr>
          <w:ilvl w:val="0"/>
          <w:numId w:val="1"/>
        </w:numPr>
        <w:tabs>
          <w:tab w:val="clear" w:pos="708"/>
          <w:tab w:val="left" w:pos="709" w:leader="none"/>
        </w:tabs>
        <w:ind w:left="720" w:hanging="720"/>
        <w:jc w:val="both"/>
        <w:rPr>
          <w:rFonts w:ascii="Courier New" w:hAnsi="Courier New" w:cs="Courier New"/>
        </w:rPr>
      </w:pPr>
      <w:r>
        <w:rPr>
          <w:rFonts w:cs="Courier New" w:ascii="Courier New" w:hAnsi="Courier New"/>
        </w:rPr>
        <w:t xml:space="preserve">che il programma di attività si riferisca sempre alle tematiche in oggetto e agli obiettivi indicati dall’Accordo; </w:t>
      </w:r>
    </w:p>
    <w:p>
      <w:pPr>
        <w:pStyle w:val="Normal"/>
        <w:numPr>
          <w:ilvl w:val="0"/>
          <w:numId w:val="1"/>
        </w:numPr>
        <w:tabs>
          <w:tab w:val="clear" w:pos="708"/>
          <w:tab w:val="left" w:pos="709" w:leader="none"/>
        </w:tabs>
        <w:ind w:left="720" w:hanging="720"/>
        <w:jc w:val="both"/>
        <w:rPr>
          <w:szCs w:val="24"/>
        </w:rPr>
      </w:pPr>
      <w:r>
        <w:rPr>
          <w:rFonts w:cs="Courier New" w:ascii="Courier New" w:hAnsi="Courier New"/>
        </w:rPr>
        <w:t>che non si modifichi l’onere complessivo posto a carico della Regione;</w:t>
      </w:r>
    </w:p>
    <w:p>
      <w:pPr>
        <w:pStyle w:val="Corpodeltesto"/>
        <w:rPr/>
      </w:pPr>
      <w:r>
        <w:rPr>
          <w:szCs w:val="24"/>
        </w:rPr>
        <w:t>c) svolge funzioni di monitoraggio del progetto e si riunisce a tal fine su richiesta di una delle parti.</w:t>
      </w:r>
    </w:p>
    <w:p>
      <w:pPr>
        <w:pStyle w:val="Normal"/>
        <w:jc w:val="center"/>
        <w:rPr/>
      </w:pPr>
      <w:r>
        <w:rPr>
          <w:rFonts w:cs="Courier New" w:ascii="Courier New" w:hAnsi="Courier New"/>
          <w:b/>
        </w:rPr>
        <w:t>Articolo 7</w:t>
      </w:r>
    </w:p>
    <w:p>
      <w:pPr>
        <w:pStyle w:val="Normal"/>
        <w:ind w:left="360" w:hanging="0"/>
        <w:jc w:val="center"/>
        <w:rPr>
          <w:rFonts w:ascii="Courier New" w:hAnsi="Courier New" w:cs="Courier New"/>
          <w:b/>
          <w:b/>
        </w:rPr>
      </w:pPr>
      <w:r>
        <w:rPr>
          <w:rFonts w:cs="Courier New" w:ascii="Courier New" w:hAnsi="Courier New"/>
          <w:b/>
        </w:rPr>
        <w:t>Liquidazione del contributo regionale</w:t>
      </w:r>
    </w:p>
    <w:p>
      <w:pPr>
        <w:pStyle w:val="Normal"/>
        <w:ind w:left="360" w:hanging="0"/>
        <w:jc w:val="center"/>
        <w:rPr>
          <w:rFonts w:ascii="Courier New" w:hAnsi="Courier New" w:cs="Courier New"/>
          <w:b/>
          <w:b/>
        </w:rPr>
      </w:pPr>
      <w:r>
        <w:rPr>
          <w:rFonts w:cs="Courier New" w:ascii="Courier New" w:hAnsi="Courier New"/>
          <w:b/>
        </w:rPr>
      </w:r>
    </w:p>
    <w:p>
      <w:pPr>
        <w:pStyle w:val="Normal"/>
        <w:jc w:val="both"/>
        <w:rPr>
          <w:rFonts w:ascii="Courier New" w:hAnsi="Courier New" w:cs="Courier New"/>
        </w:rPr>
      </w:pPr>
      <w:r>
        <w:rPr>
          <w:rFonts w:cs="Courier New" w:ascii="Courier New" w:hAnsi="Courier New"/>
        </w:rPr>
        <w:t xml:space="preserve">La liquidazione del contributo, per l'importo complessivo di </w:t>
      </w:r>
      <w:r>
        <w:rPr>
          <w:rFonts w:cs="Courier New" w:ascii="Courier New" w:hAnsi="Courier New"/>
          <w:b/>
          <w:bCs/>
        </w:rPr>
        <w:t>€. 22.000,00</w:t>
      </w:r>
      <w:r>
        <w:rPr>
          <w:rFonts w:cs="Courier New" w:ascii="Courier New" w:hAnsi="Courier New"/>
        </w:rPr>
        <w:t xml:space="preserve"> sarà disposta, come segue:</w:t>
      </w:r>
    </w:p>
    <w:p>
      <w:pPr>
        <w:pStyle w:val="Normal"/>
        <w:jc w:val="both"/>
        <w:rPr>
          <w:rFonts w:ascii="Courier New" w:hAnsi="Courier New" w:cs="Courier New"/>
        </w:rPr>
      </w:pPr>
      <w:r>
        <w:rPr>
          <w:rFonts w:cs="Courier New" w:ascii="Courier New" w:hAnsi="Courier New"/>
        </w:rPr>
      </w:r>
    </w:p>
    <w:p>
      <w:pPr>
        <w:pStyle w:val="Normal"/>
        <w:numPr>
          <w:ilvl w:val="0"/>
          <w:numId w:val="3"/>
        </w:numPr>
        <w:suppressAutoHyphens w:val="false"/>
        <w:spacing w:lineRule="auto" w:line="247" w:before="0" w:after="28"/>
        <w:ind w:left="720" w:right="133" w:hanging="720"/>
        <w:jc w:val="both"/>
        <w:rPr>
          <w:rFonts w:ascii="Courier New" w:hAnsi="Courier New" w:cs="Courier New"/>
        </w:rPr>
      </w:pPr>
      <w:r>
        <w:rPr>
          <w:rFonts w:cs="Courier New" w:ascii="Courier New" w:hAnsi="Courier New"/>
        </w:rPr>
        <w:t>in due tranche, di cui la prima a titolo di acconto in misura proporzionale ad un primo stato di avanzamento del progetto corredata dagli atti amministrativi comprovanti l’impegno finanziario assunto dal Comune di Reggio nell’Emilia e la seconda a saldo, a presentazione, entro il termine previsto al successivo art. 9, degli atti amministrativi (copia dei mandati di pagamento) comprovanti la rendicontazione delle spese sostenute nonché della relazione finale, la quale, anche ai sensi di quanto previsto dall’art. 45, comma 2 lett b) della L.R. 18 del 28 ottobre 2016, dovrà fornire elementi utili alla valutazione dei risultati conseguiti;</w:t>
      </w:r>
    </w:p>
    <w:p>
      <w:pPr>
        <w:pStyle w:val="Normal"/>
        <w:numPr>
          <w:ilvl w:val="0"/>
          <w:numId w:val="3"/>
        </w:numPr>
        <w:suppressAutoHyphens w:val="false"/>
        <w:ind w:left="720" w:hanging="720"/>
        <w:jc w:val="both"/>
        <w:rPr>
          <w:rFonts w:ascii="Courier New" w:hAnsi="Courier New" w:cs="Courier New"/>
        </w:rPr>
      </w:pPr>
      <w:r>
        <w:rPr>
          <w:rFonts w:cs="Courier New" w:ascii="Courier New" w:hAnsi="Courier New"/>
        </w:rPr>
        <w:t>Il Comune di Reggio nell’Emilia potrà scegliere se richiedere la liquidazione in un’unica soluzione, al termine del progetto, a presentazione della sopracitata documentazione.</w:t>
      </w:r>
    </w:p>
    <w:p>
      <w:pPr>
        <w:pStyle w:val="Normal"/>
        <w:jc w:val="both"/>
        <w:rPr>
          <w:rFonts w:ascii="Courier New" w:hAnsi="Courier New" w:cs="Courier New"/>
        </w:rPr>
      </w:pPr>
      <w:r>
        <w:rPr>
          <w:rFonts w:cs="Courier New" w:ascii="Courier New" w:hAnsi="Courier New"/>
        </w:rPr>
      </w:r>
    </w:p>
    <w:p>
      <w:pPr>
        <w:pStyle w:val="Normal"/>
        <w:spacing w:before="120" w:after="120"/>
        <w:jc w:val="both"/>
        <w:rPr>
          <w:rFonts w:ascii="Courier New" w:hAnsi="Courier New" w:cs="Courier New"/>
        </w:rPr>
      </w:pPr>
      <w:r>
        <w:rPr>
          <w:rFonts w:cs="Courier New" w:ascii="Courier New" w:hAnsi="Courier New"/>
        </w:rPr>
        <w:t>Qualora, in fase di rendicontazione, le spese documentate risultassero inferiori a quelle previste nel provvedimento di concessione disposto dalla Regione, l’ammontare del contributo sarà proporzionalmente ridotto.</w:t>
      </w:r>
    </w:p>
    <w:p>
      <w:pPr>
        <w:pStyle w:val="Normal"/>
        <w:jc w:val="both"/>
        <w:rPr>
          <w:rFonts w:ascii="Courier New" w:hAnsi="Courier New" w:cs="Courier New"/>
        </w:rPr>
      </w:pPr>
      <w:r>
        <w:rPr>
          <w:rFonts w:cs="Courier New" w:ascii="Courier New" w:hAnsi="Courier New"/>
        </w:rPr>
      </w:r>
    </w:p>
    <w:p>
      <w:pPr>
        <w:pStyle w:val="Normal"/>
        <w:jc w:val="center"/>
        <w:rPr>
          <w:rFonts w:ascii="Courier New" w:hAnsi="Courier New" w:cs="Courier New"/>
          <w:b/>
          <w:b/>
        </w:rPr>
      </w:pPr>
      <w:r>
        <w:rPr>
          <w:rFonts w:cs="Courier New" w:ascii="Courier New" w:hAnsi="Courier New"/>
          <w:b/>
        </w:rPr>
        <w:t>Articolo 8</w:t>
      </w:r>
    </w:p>
    <w:p>
      <w:pPr>
        <w:pStyle w:val="Normal"/>
        <w:jc w:val="center"/>
        <w:rPr>
          <w:rFonts w:ascii="Courier New" w:hAnsi="Courier New" w:cs="Courier New"/>
          <w:b/>
          <w:b/>
        </w:rPr>
      </w:pPr>
      <w:r>
        <w:rPr>
          <w:rFonts w:cs="Courier New" w:ascii="Courier New" w:hAnsi="Courier New"/>
          <w:b/>
        </w:rPr>
        <w:t>Inadempimento</w:t>
      </w:r>
    </w:p>
    <w:p>
      <w:pPr>
        <w:pStyle w:val="Normal"/>
        <w:jc w:val="both"/>
        <w:rPr>
          <w:rFonts w:ascii="Courier New" w:hAnsi="Courier New" w:cs="Courier New"/>
          <w:b/>
          <w:b/>
        </w:rPr>
      </w:pPr>
      <w:r>
        <w:rPr>
          <w:rFonts w:cs="Courier New" w:ascii="Courier New" w:hAnsi="Courier New"/>
          <w:b/>
        </w:rPr>
      </w:r>
    </w:p>
    <w:p>
      <w:pPr>
        <w:pStyle w:val="Normal"/>
        <w:widowControl w:val="false"/>
        <w:tabs>
          <w:tab w:val="clear" w:pos="708"/>
          <w:tab w:val="left" w:pos="720" w:leader="none"/>
        </w:tabs>
        <w:ind w:right="-144" w:hanging="0"/>
        <w:jc w:val="both"/>
        <w:rPr>
          <w:rFonts w:ascii="Courier New" w:hAnsi="Courier New" w:cs="Courier New"/>
        </w:rPr>
      </w:pPr>
      <w:r>
        <w:rPr>
          <w:rFonts w:cs="Courier New" w:ascii="Courier New" w:hAnsi="Courier New"/>
        </w:rPr>
        <w:t>Nel caso di inadempimento da parte del Comune di Reggio nell’Emilia, la Regione, previa diffida ad adempiere agli impegni assunti entro congruo termine, revoca le quote dei contributi accordati relativamente alle fasi non realizzate.</w:t>
      </w:r>
    </w:p>
    <w:p>
      <w:pPr>
        <w:pStyle w:val="Normal"/>
        <w:widowControl w:val="false"/>
        <w:tabs>
          <w:tab w:val="clear" w:pos="708"/>
          <w:tab w:val="left" w:pos="720" w:leader="none"/>
        </w:tabs>
        <w:ind w:left="284" w:right="-144" w:hanging="0"/>
        <w:jc w:val="center"/>
        <w:rPr>
          <w:rFonts w:ascii="Courier New" w:hAnsi="Courier New" w:cs="Courier New"/>
          <w:b/>
          <w:b/>
          <w:bCs/>
        </w:rPr>
      </w:pPr>
      <w:r>
        <w:rPr>
          <w:rFonts w:cs="Courier New" w:ascii="Courier New" w:hAnsi="Courier New"/>
          <w:b/>
          <w:bCs/>
        </w:rPr>
      </w:r>
    </w:p>
    <w:p>
      <w:pPr>
        <w:pStyle w:val="Normal"/>
        <w:widowControl w:val="false"/>
        <w:tabs>
          <w:tab w:val="clear" w:pos="708"/>
          <w:tab w:val="left" w:pos="720" w:leader="none"/>
        </w:tabs>
        <w:ind w:left="284" w:right="-144" w:hanging="0"/>
        <w:jc w:val="center"/>
        <w:rPr>
          <w:rFonts w:ascii="Courier New" w:hAnsi="Courier New" w:cs="Courier New"/>
          <w:b/>
          <w:b/>
          <w:bCs/>
        </w:rPr>
      </w:pPr>
      <w:r>
        <w:rPr>
          <w:rFonts w:cs="Courier New" w:ascii="Courier New" w:hAnsi="Courier New"/>
          <w:b/>
          <w:bCs/>
        </w:rPr>
      </w:r>
    </w:p>
    <w:p>
      <w:pPr>
        <w:pStyle w:val="Normal"/>
        <w:jc w:val="center"/>
        <w:rPr>
          <w:rFonts w:ascii="Courier New" w:hAnsi="Courier New" w:cs="Courier New"/>
          <w:b/>
          <w:b/>
        </w:rPr>
      </w:pPr>
      <w:r>
        <w:rPr>
          <w:rFonts w:cs="Courier New" w:ascii="Courier New" w:hAnsi="Courier New"/>
          <w:b/>
        </w:rPr>
        <w:t>Articolo 9</w:t>
      </w:r>
    </w:p>
    <w:p>
      <w:pPr>
        <w:pStyle w:val="Normal"/>
        <w:jc w:val="center"/>
        <w:rPr>
          <w:rFonts w:ascii="Courier New" w:hAnsi="Courier New" w:cs="Courier New"/>
          <w:b/>
          <w:b/>
          <w:bCs/>
        </w:rPr>
      </w:pPr>
      <w:r>
        <w:rPr>
          <w:rFonts w:cs="Courier New" w:ascii="Courier New" w:hAnsi="Courier New"/>
          <w:b/>
          <w:bCs/>
        </w:rPr>
        <w:t>Proroga</w:t>
      </w:r>
    </w:p>
    <w:p>
      <w:pPr>
        <w:pStyle w:val="Normal"/>
        <w:widowControl w:val="false"/>
        <w:ind w:left="720" w:hanging="720"/>
        <w:jc w:val="both"/>
        <w:rPr>
          <w:rFonts w:ascii="Courier New" w:hAnsi="Courier New"/>
          <w:b/>
          <w:b/>
        </w:rPr>
      </w:pPr>
      <w:r>
        <w:rPr>
          <w:rFonts w:ascii="Courier New" w:hAnsi="Courier New"/>
          <w:b/>
        </w:rPr>
        <w:tab/>
      </w:r>
    </w:p>
    <w:p>
      <w:pPr>
        <w:pStyle w:val="Normal"/>
        <w:widowControl w:val="false"/>
        <w:ind w:left="142" w:hanging="12"/>
        <w:jc w:val="both"/>
        <w:rPr/>
      </w:pPr>
      <w:r>
        <w:rPr>
          <w:rFonts w:ascii="Courier New" w:hAnsi="Courier New"/>
        </w:rPr>
        <w:t>E’ possibile richiedere una proroga motivata del termine di conclusione del progetto della durata massima di 8 mesi, che verrà concessa con atto del Capo di Gabinetto della Giunta regionale. Tale proroga deve essere obbligatoriamente richiesta entro il 15 dicembre 2020.</w:t>
      </w:r>
    </w:p>
    <w:p>
      <w:pPr>
        <w:pStyle w:val="Normal"/>
        <w:widowControl w:val="false"/>
        <w:ind w:left="142" w:hanging="0"/>
        <w:jc w:val="both"/>
        <w:rPr/>
      </w:pPr>
      <w:r>
        <w:rPr>
          <w:rFonts w:cs="Courier New" w:ascii="Courier New" w:hAnsi="Courier New"/>
          <w:szCs w:val="24"/>
        </w:rPr>
        <w:t xml:space="preserve">Alla richiesta di proroga, in carta semplice, dovrà essere allegato un </w:t>
      </w:r>
      <w:r>
        <w:rPr>
          <w:rFonts w:cs="Courier New" w:ascii="Courier New" w:hAnsi="Courier New"/>
          <w:b/>
          <w:bCs/>
          <w:szCs w:val="24"/>
        </w:rPr>
        <w:t>cronoprogramma della spesa</w:t>
      </w:r>
      <w:r>
        <w:rPr>
          <w:rFonts w:cs="Courier New" w:ascii="Courier New" w:hAnsi="Courier New"/>
          <w:szCs w:val="24"/>
        </w:rPr>
        <w:t xml:space="preserve"> che riporti le spese del progetto sostenute nell’anno 2020 al momento della richiesta e quelle invece che verranno realizzate a partire dal 1° gennaio 2021 al termine del periodo di proroga. L’atto di concessione della proroga indicherà la parte di contributo esigibile nel 2020 e quella che sarà esigibile nel 2021.</w:t>
      </w:r>
    </w:p>
    <w:p>
      <w:pPr>
        <w:pStyle w:val="Normal"/>
        <w:widowControl w:val="false"/>
        <w:ind w:left="142" w:hanging="0"/>
        <w:jc w:val="both"/>
        <w:rPr/>
      </w:pPr>
      <w:r>
        <w:rPr>
          <w:rFonts w:cs="Courier New" w:ascii="Courier New" w:hAnsi="Courier New"/>
          <w:szCs w:val="24"/>
        </w:rPr>
        <w:t>La concessione dell’eventuale proroga comporterà anche la rivisitazione delle scritture contabili ai fini della corretta registrazione degli impegni di spesa registrati nel bilancio regionale, in linea con i principi previsti dal d.lgs.118/2011.</w:t>
      </w:r>
    </w:p>
    <w:p>
      <w:pPr>
        <w:pStyle w:val="Normal"/>
        <w:widowControl w:val="false"/>
        <w:ind w:left="720" w:hanging="720"/>
        <w:jc w:val="both"/>
        <w:rPr>
          <w:rFonts w:ascii="Courier New" w:hAnsi="Courier New"/>
        </w:rPr>
      </w:pPr>
      <w:r>
        <w:rPr>
          <w:rFonts w:ascii="Courier New" w:hAnsi="Courier New"/>
        </w:rPr>
      </w:r>
    </w:p>
    <w:p>
      <w:pPr>
        <w:pStyle w:val="Normal"/>
        <w:jc w:val="center"/>
        <w:rPr>
          <w:rFonts w:ascii="Courier New" w:hAnsi="Courier New" w:cs="Courier New"/>
          <w:b/>
          <w:b/>
        </w:rPr>
      </w:pPr>
      <w:r>
        <w:rPr>
          <w:rFonts w:cs="Courier New" w:ascii="Courier New" w:hAnsi="Courier New"/>
          <w:b/>
        </w:rPr>
        <w:t>Articolo 10</w:t>
      </w:r>
    </w:p>
    <w:p>
      <w:pPr>
        <w:pStyle w:val="Normal"/>
        <w:jc w:val="center"/>
        <w:rPr>
          <w:rFonts w:ascii="Courier New" w:hAnsi="Courier New" w:cs="Courier New"/>
          <w:b/>
          <w:b/>
        </w:rPr>
      </w:pPr>
      <w:r>
        <w:rPr>
          <w:rFonts w:cs="Courier New" w:ascii="Courier New" w:hAnsi="Courier New"/>
          <w:b/>
        </w:rPr>
        <w:t>Durata dell’Accordo</w:t>
      </w:r>
    </w:p>
    <w:p>
      <w:pPr>
        <w:pStyle w:val="Normal"/>
        <w:jc w:val="center"/>
        <w:rPr>
          <w:rFonts w:ascii="Courier New" w:hAnsi="Courier New" w:cs="Courier New"/>
          <w:b/>
          <w:b/>
        </w:rPr>
      </w:pPr>
      <w:r>
        <w:rPr>
          <w:rFonts w:cs="Courier New" w:ascii="Courier New" w:hAnsi="Courier New"/>
          <w:b/>
        </w:rPr>
      </w:r>
    </w:p>
    <w:p>
      <w:pPr>
        <w:pStyle w:val="Normal"/>
        <w:widowControl w:val="false"/>
        <w:tabs>
          <w:tab w:val="clear" w:pos="708"/>
          <w:tab w:val="left" w:pos="720" w:leader="none"/>
        </w:tabs>
        <w:ind w:right="-144" w:hanging="0"/>
        <w:jc w:val="both"/>
        <w:rPr>
          <w:rFonts w:ascii="Courier New" w:hAnsi="Courier New" w:cs="Courier New"/>
        </w:rPr>
      </w:pPr>
      <w:r>
        <w:rPr>
          <w:rFonts w:cs="Courier New" w:ascii="Courier New" w:hAnsi="Courier New"/>
        </w:rPr>
        <w:t>L’Accordo decorre dalla data di sottoscrizione fino al 31 dicembre 2020, salvo proroga di cui all’articolo che precede. Tale termine è riferito alla completa realizzazione di tutte le attività previste nel progetto; entro il 31/03/2021 il Comune di Reggio nell’Emilia dovrà presentare la relativa rendicontazione alla Regione.</w:t>
      </w:r>
    </w:p>
    <w:p>
      <w:pPr>
        <w:pStyle w:val="Normal"/>
        <w:jc w:val="both"/>
        <w:rPr>
          <w:rFonts w:ascii="Courier New" w:hAnsi="Courier New" w:cs="Courier New"/>
        </w:rPr>
      </w:pPr>
      <w:r>
        <w:rPr>
          <w:rFonts w:cs="Courier New" w:ascii="Courier New" w:hAnsi="Courier New"/>
        </w:rPr>
      </w:r>
    </w:p>
    <w:p>
      <w:pPr>
        <w:pStyle w:val="Normal"/>
        <w:jc w:val="both"/>
        <w:rPr>
          <w:rFonts w:ascii="Courier New" w:hAnsi="Courier New" w:cs="Courier New"/>
        </w:rPr>
      </w:pPr>
      <w:r>
        <w:rPr>
          <w:rFonts w:cs="Courier New" w:ascii="Courier New" w:hAnsi="Courier New"/>
        </w:rPr>
      </w:r>
    </w:p>
    <w:p>
      <w:pPr>
        <w:pStyle w:val="Normal"/>
        <w:jc w:val="center"/>
        <w:rPr>
          <w:rFonts w:ascii="Courier New" w:hAnsi="Courier New" w:cs="Courier New"/>
          <w:b/>
          <w:b/>
        </w:rPr>
      </w:pPr>
      <w:r>
        <w:rPr>
          <w:rFonts w:cs="Courier New" w:ascii="Courier New" w:hAnsi="Courier New"/>
          <w:b/>
        </w:rPr>
        <w:t>Articolo 11</w:t>
      </w:r>
    </w:p>
    <w:p>
      <w:pPr>
        <w:pStyle w:val="Normal"/>
        <w:jc w:val="center"/>
        <w:rPr>
          <w:rFonts w:ascii="Courier New" w:hAnsi="Courier New" w:cs="Courier New"/>
          <w:b/>
          <w:b/>
        </w:rPr>
      </w:pPr>
      <w:r>
        <w:rPr>
          <w:rFonts w:cs="Courier New" w:ascii="Courier New" w:hAnsi="Courier New"/>
          <w:b/>
        </w:rPr>
        <w:t>Modalità di approvazione e di pubblicazione dell'Accordo</w:t>
      </w:r>
    </w:p>
    <w:p>
      <w:pPr>
        <w:pStyle w:val="Normal"/>
        <w:jc w:val="center"/>
        <w:rPr>
          <w:rFonts w:ascii="Courier New" w:hAnsi="Courier New" w:cs="Courier New"/>
          <w:b/>
          <w:b/>
        </w:rPr>
      </w:pPr>
      <w:r>
        <w:rPr>
          <w:rFonts w:cs="Courier New" w:ascii="Courier New" w:hAnsi="Courier New"/>
          <w:b/>
        </w:rPr>
      </w:r>
    </w:p>
    <w:p>
      <w:pPr>
        <w:pStyle w:val="Normal"/>
        <w:jc w:val="both"/>
        <w:rPr>
          <w:rFonts w:ascii="Courier New" w:hAnsi="Courier New" w:cs="Courier New"/>
        </w:rPr>
      </w:pPr>
      <w:r>
        <w:rPr>
          <w:rFonts w:cs="Courier New" w:ascii="Courier New" w:hAnsi="Courier New"/>
        </w:rPr>
        <w:t>L'Accordo, una volta sottoscritto da entrambi i firmatari, è pubblicato sui siti web istituzionali delle due Amministrazioni.</w:t>
      </w:r>
    </w:p>
    <w:p>
      <w:pPr>
        <w:pStyle w:val="Normal"/>
        <w:jc w:val="both"/>
        <w:rPr>
          <w:rFonts w:ascii="Courier New" w:hAnsi="Courier New" w:cs="Courier New"/>
        </w:rPr>
      </w:pPr>
      <w:r>
        <w:rPr>
          <w:rFonts w:cs="Courier New" w:ascii="Courier New" w:hAnsi="Courier New"/>
        </w:rPr>
      </w:r>
    </w:p>
    <w:p>
      <w:pPr>
        <w:pStyle w:val="Corpodeltesto"/>
        <w:rPr>
          <w:szCs w:val="24"/>
        </w:rPr>
      </w:pPr>
      <w:r>
        <w:rPr>
          <w:szCs w:val="24"/>
        </w:rPr>
      </w:r>
    </w:p>
    <w:p>
      <w:pPr>
        <w:pStyle w:val="Normal"/>
        <w:spacing w:before="120" w:after="120"/>
        <w:ind w:left="180" w:hanging="0"/>
        <w:jc w:val="both"/>
        <w:rPr>
          <w:rFonts w:ascii="Courier New" w:hAnsi="Courier New" w:cs="Courier New"/>
        </w:rPr>
      </w:pPr>
      <w:r>
        <w:rPr>
          <w:rFonts w:cs="Courier New" w:ascii="Courier New" w:hAnsi="Courier New"/>
        </w:rPr>
        <w:t>Bologna, lì</w:t>
      </w:r>
    </w:p>
    <w:p>
      <w:pPr>
        <w:pStyle w:val="Normal"/>
        <w:spacing w:before="120" w:after="120"/>
        <w:ind w:left="180" w:hanging="0"/>
        <w:jc w:val="both"/>
        <w:rPr>
          <w:rFonts w:ascii="Courier New" w:hAnsi="Courier New" w:cs="Courier New"/>
        </w:rPr>
      </w:pPr>
      <w:r>
        <w:rPr>
          <w:rFonts w:cs="Courier New" w:ascii="Courier New" w:hAnsi="Courier New"/>
        </w:rPr>
      </w:r>
    </w:p>
    <w:p>
      <w:pPr>
        <w:pStyle w:val="Normal"/>
        <w:spacing w:before="120" w:after="120"/>
        <w:ind w:left="180" w:hanging="0"/>
        <w:jc w:val="both"/>
        <w:rPr>
          <w:rFonts w:ascii="Courier New" w:hAnsi="Courier New" w:cs="Courier New"/>
        </w:rPr>
      </w:pPr>
      <w:r>
        <w:rPr>
          <w:rFonts w:cs="Courier New" w:ascii="Courier New" w:hAnsi="Courier New"/>
        </w:rPr>
      </w:r>
    </w:p>
    <w:tbl>
      <w:tblPr>
        <w:tblW w:w="9001" w:type="dxa"/>
        <w:jc w:val="left"/>
        <w:tblInd w:w="0" w:type="dxa"/>
        <w:tblCellMar>
          <w:top w:w="0" w:type="dxa"/>
          <w:left w:w="70" w:type="dxa"/>
          <w:bottom w:w="0" w:type="dxa"/>
          <w:right w:w="70" w:type="dxa"/>
        </w:tblCellMar>
        <w:tblLook w:firstRow="0" w:noVBand="0" w:lastRow="0" w:firstColumn="0" w:lastColumn="0" w:noHBand="0" w:val="0000"/>
      </w:tblPr>
      <w:tblGrid>
        <w:gridCol w:w="4323"/>
        <w:gridCol w:w="4677"/>
      </w:tblGrid>
      <w:tr>
        <w:trPr>
          <w:trHeight w:val="1646" w:hRule="atLeast"/>
        </w:trPr>
        <w:tc>
          <w:tcPr>
            <w:tcW w:w="4323" w:type="dxa"/>
            <w:tcBorders/>
            <w:shd w:fill="auto" w:val="clear"/>
          </w:tcPr>
          <w:p>
            <w:pPr>
              <w:pStyle w:val="Corpodeltesto"/>
              <w:jc w:val="left"/>
              <w:rPr>
                <w:szCs w:val="24"/>
              </w:rPr>
            </w:pPr>
            <w:r>
              <w:rPr>
                <w:szCs w:val="24"/>
              </w:rPr>
              <w:t xml:space="preserve">Per la Regione Emilia-Romagna </w:t>
            </w:r>
          </w:p>
          <w:p>
            <w:pPr>
              <w:pStyle w:val="Corpodeltesto"/>
              <w:jc w:val="center"/>
              <w:rPr/>
            </w:pPr>
            <w:r>
              <w:rPr/>
            </w:r>
          </w:p>
          <w:p>
            <w:pPr>
              <w:pStyle w:val="Corpodeltesto"/>
              <w:jc w:val="center"/>
              <w:rPr>
                <w:szCs w:val="24"/>
              </w:rPr>
            </w:pPr>
            <w:r>
              <w:rPr/>
              <w:t>Il Presidente</w:t>
            </w:r>
          </w:p>
        </w:tc>
        <w:tc>
          <w:tcPr>
            <w:tcW w:w="4677" w:type="dxa"/>
            <w:tcBorders/>
            <w:shd w:fill="auto" w:val="clear"/>
          </w:tcPr>
          <w:p>
            <w:pPr>
              <w:pStyle w:val="Corpodeltesto"/>
              <w:ind w:hanging="0"/>
              <w:jc w:val="center"/>
              <w:rPr/>
            </w:pPr>
            <w:r>
              <w:rPr/>
              <w:t>Per il Comune di Reggio nell’Emilia</w:t>
            </w:r>
          </w:p>
          <w:p>
            <w:pPr>
              <w:pStyle w:val="Corpodeltesto"/>
              <w:ind w:left="-210" w:firstLine="708"/>
              <w:jc w:val="center"/>
              <w:rPr>
                <w:szCs w:val="24"/>
              </w:rPr>
            </w:pPr>
            <w:r>
              <w:rPr>
                <w:szCs w:val="24"/>
              </w:rPr>
            </w:r>
          </w:p>
          <w:p>
            <w:pPr>
              <w:pStyle w:val="Corpodeltesto"/>
              <w:ind w:left="-210" w:firstLine="708"/>
              <w:jc w:val="center"/>
              <w:rPr/>
            </w:pPr>
            <w:r>
              <w:rPr/>
            </w:r>
          </w:p>
        </w:tc>
      </w:tr>
      <w:tr>
        <w:trPr>
          <w:trHeight w:val="1646" w:hRule="atLeast"/>
        </w:trPr>
        <w:tc>
          <w:tcPr>
            <w:tcW w:w="4323" w:type="dxa"/>
            <w:tcBorders/>
            <w:shd w:fill="auto" w:val="clear"/>
          </w:tcPr>
          <w:p>
            <w:pPr>
              <w:pStyle w:val="Corpodeltesto"/>
              <w:jc w:val="left"/>
              <w:rPr>
                <w:szCs w:val="24"/>
              </w:rPr>
            </w:pPr>
            <w:r>
              <w:rPr>
                <w:szCs w:val="24"/>
              </w:rPr>
            </w:r>
          </w:p>
        </w:tc>
        <w:tc>
          <w:tcPr>
            <w:tcW w:w="4677" w:type="dxa"/>
            <w:tcBorders/>
            <w:shd w:fill="auto" w:val="clear"/>
          </w:tcPr>
          <w:p>
            <w:pPr>
              <w:pStyle w:val="Corpodeltesto"/>
              <w:ind w:left="-210" w:firstLine="708"/>
              <w:jc w:val="center"/>
              <w:rPr/>
            </w:pPr>
            <w:r>
              <w:rPr/>
            </w:r>
          </w:p>
        </w:tc>
      </w:tr>
    </w:tbl>
    <w:p>
      <w:pPr>
        <w:pStyle w:val="Normal"/>
        <w:rPr/>
      </w:pPr>
      <w:r>
        <w:rPr/>
      </w:r>
    </w:p>
    <w:sectPr>
      <w:type w:val="nextPage"/>
      <w:pgSz w:w="11906" w:h="16838"/>
      <w:pgMar w:left="1134" w:right="1134" w:header="0" w:top="1417"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Arial">
    <w:charset w:val="01"/>
    <w:family w:val="swiss"/>
    <w:pitch w:val="default"/>
  </w:font>
  <w:font w:name="Courier New">
    <w:charset w:val="01"/>
    <w:family w:val="swiss"/>
    <w:pitch w:val="default"/>
  </w:font>
  <w:font w:name="Trebuchet MS">
    <w:charset w:val="01"/>
    <w:family w:val="swiss"/>
    <w:pitch w:val="default"/>
  </w:font>
  <w:font w:name="TimesNewRoman">
    <w:altName w:val="Italic-OneByteIde"/>
    <w:charset w:val="01"/>
    <w:family w:val="swiss"/>
    <w:pitch w:val="default"/>
  </w:font>
  <w:font w:name="Calibri">
    <w:altName w:val="Bold-OneByteIdentityH"/>
    <w:charset w:val="01"/>
    <w:family w:val="swiss"/>
    <w:pitch w:val="default"/>
  </w:font>
  <w:font w:name="Calibri-OneByteIdentityH">
    <w:charset w:val="01"/>
    <w:family w:val="swiss"/>
    <w:pitch w:val="default"/>
  </w:font>
  <w:font w:name="Courier New">
    <w:charset w:val="01"/>
    <w:family w:val="modern"/>
    <w:pitch w:val="fixed"/>
  </w:font>
  <w:font w:name="Times New Roman">
    <w:charset w:val="01"/>
    <w:family w:val="roman"/>
    <w:pitch w:val="variable"/>
  </w:font>
  <w:font w:name="Wingdings">
    <w:charset w:val="02"/>
    <w:family w:val="auto"/>
    <w:pitch w:val="variable"/>
  </w:font>
  <w:font w:name="Verdana">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1065"/>
        </w:tabs>
        <w:ind w:left="989" w:hanging="284"/>
      </w:pPr>
      <w:rPr>
        <w:rFonts w:ascii="Courier New" w:hAnsi="Courier New" w:cs="Courier New" w:hint="default"/>
        <w:szCs w:val="24"/>
        <w:rFonts w:cs="Courier New"/>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bullet"/>
      <w:lvlText w:val="-"/>
      <w:lvlJc w:val="left"/>
      <w:pPr>
        <w:tabs>
          <w:tab w:val="num" w:pos="360"/>
        </w:tabs>
        <w:ind w:left="360" w:hanging="360"/>
      </w:pPr>
      <w:rPr>
        <w:rFonts w:ascii="Times New Roman" w:hAnsi="Times New Roman" w:cs="Times New Roman" w:hint="default"/>
        <w:rFonts w:cs="Symbol"/>
        <w:color w:val="0000FF"/>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tabs>
          <w:tab w:val="num" w:pos="720"/>
        </w:tabs>
        <w:ind w:left="720" w:hanging="360"/>
      </w:pPr>
      <w:rPr>
        <w:rFonts w:ascii="Symbol" w:hAnsi="Symbol" w:cs="Symbol" w:hint="default"/>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4">
    <w:lvl w:ilvl="0">
      <w:start w:val="1"/>
      <w:numFmt w:val="bullet"/>
      <w:lvlText w:val="-"/>
      <w:lvlJc w:val="left"/>
      <w:pPr>
        <w:ind w:left="1229" w:hanging="0"/>
      </w:pPr>
      <w:rPr>
        <w:rFonts w:ascii="Verdana" w:hAnsi="Verdana" w:cs="Verdana" w:hint="default"/>
        <w:dstrike w:val="false"/>
        <w:strike w:val="false"/>
        <w:vertAlign w:val="baseline"/>
        <w:position w:val="0"/>
        <w:sz w:val="24"/>
        <w:sz w:val="24"/>
        <w:i w:val="false"/>
        <w:u w:val="none" w:color="000000"/>
        <w:b w:val="false"/>
        <w:szCs w:val="24"/>
        <w:rFonts w:cs="Verdana"/>
        <w:color w:val="000000"/>
      </w:rPr>
    </w:lvl>
    <w:lvl w:ilvl="1">
      <w:start w:val="1"/>
      <w:numFmt w:val="lowerLetter"/>
      <w:lvlText w:val="%2)"/>
      <w:lvlJc w:val="left"/>
      <w:pPr>
        <w:ind w:left="1762" w:hanging="0"/>
      </w:pPr>
      <w:rPr>
        <w:dstrike w:val="false"/>
        <w:strike w:val="false"/>
        <w:vertAlign w:val="baseline"/>
        <w:position w:val="0"/>
        <w:sz w:val="24"/>
        <w:sz w:val="24"/>
        <w:i w:val="false"/>
        <w:u w:val="none" w:color="000000"/>
        <w:b w:val="false"/>
        <w:szCs w:val="24"/>
        <w:rFonts w:ascii="Courier New" w:hAnsi="Courier New" w:eastAsia="Courier New" w:cs="Courier New"/>
        <w:color w:val="000000"/>
      </w:rPr>
    </w:lvl>
    <w:lvl w:ilvl="2">
      <w:start w:val="1"/>
      <w:numFmt w:val="lowerRoman"/>
      <w:lvlText w:val="%3"/>
      <w:lvlJc w:val="left"/>
      <w:pPr>
        <w:ind w:left="2496" w:hanging="0"/>
      </w:pPr>
      <w:rPr>
        <w:dstrike w:val="false"/>
        <w:strike w:val="false"/>
        <w:vertAlign w:val="baseline"/>
        <w:position w:val="0"/>
        <w:sz w:val="24"/>
        <w:sz w:val="24"/>
        <w:i w:val="false"/>
        <w:u w:val="none" w:color="000000"/>
        <w:b w:val="false"/>
        <w:szCs w:val="24"/>
        <w:rFonts w:eastAsia="Courier New" w:cs="Courier New"/>
        <w:color w:val="000000"/>
      </w:rPr>
    </w:lvl>
    <w:lvl w:ilvl="3">
      <w:start w:val="1"/>
      <w:numFmt w:val="decimal"/>
      <w:lvlText w:val="%4"/>
      <w:lvlJc w:val="left"/>
      <w:pPr>
        <w:ind w:left="3216" w:hanging="0"/>
      </w:pPr>
      <w:rPr>
        <w:dstrike w:val="false"/>
        <w:strike w:val="false"/>
        <w:vertAlign w:val="baseline"/>
        <w:position w:val="0"/>
        <w:sz w:val="24"/>
        <w:sz w:val="24"/>
        <w:i w:val="false"/>
        <w:u w:val="none" w:color="000000"/>
        <w:b w:val="false"/>
        <w:szCs w:val="24"/>
        <w:rFonts w:eastAsia="Courier New" w:cs="Courier New"/>
        <w:color w:val="000000"/>
      </w:rPr>
    </w:lvl>
    <w:lvl w:ilvl="4">
      <w:start w:val="1"/>
      <w:numFmt w:val="lowerLetter"/>
      <w:lvlText w:val="%5"/>
      <w:lvlJc w:val="left"/>
      <w:pPr>
        <w:ind w:left="3936" w:hanging="0"/>
      </w:pPr>
      <w:rPr>
        <w:dstrike w:val="false"/>
        <w:strike w:val="false"/>
        <w:vertAlign w:val="baseline"/>
        <w:position w:val="0"/>
        <w:sz w:val="24"/>
        <w:sz w:val="24"/>
        <w:i w:val="false"/>
        <w:u w:val="none" w:color="000000"/>
        <w:b w:val="false"/>
        <w:szCs w:val="24"/>
        <w:rFonts w:eastAsia="Courier New" w:cs="Courier New"/>
        <w:color w:val="000000"/>
      </w:rPr>
    </w:lvl>
    <w:lvl w:ilvl="5">
      <w:start w:val="1"/>
      <w:numFmt w:val="lowerRoman"/>
      <w:lvlText w:val="%6"/>
      <w:lvlJc w:val="left"/>
      <w:pPr>
        <w:ind w:left="4656" w:hanging="0"/>
      </w:pPr>
      <w:rPr>
        <w:dstrike w:val="false"/>
        <w:strike w:val="false"/>
        <w:vertAlign w:val="baseline"/>
        <w:position w:val="0"/>
        <w:sz w:val="24"/>
        <w:sz w:val="24"/>
        <w:i w:val="false"/>
        <w:u w:val="none" w:color="000000"/>
        <w:b w:val="false"/>
        <w:szCs w:val="24"/>
        <w:rFonts w:eastAsia="Courier New" w:cs="Courier New"/>
        <w:color w:val="000000"/>
      </w:rPr>
    </w:lvl>
    <w:lvl w:ilvl="6">
      <w:start w:val="1"/>
      <w:numFmt w:val="decimal"/>
      <w:lvlText w:val="%7"/>
      <w:lvlJc w:val="left"/>
      <w:pPr>
        <w:ind w:left="5376" w:hanging="0"/>
      </w:pPr>
      <w:rPr>
        <w:dstrike w:val="false"/>
        <w:strike w:val="false"/>
        <w:vertAlign w:val="baseline"/>
        <w:position w:val="0"/>
        <w:sz w:val="24"/>
        <w:sz w:val="24"/>
        <w:i w:val="false"/>
        <w:u w:val="none" w:color="000000"/>
        <w:b w:val="false"/>
        <w:szCs w:val="24"/>
        <w:rFonts w:eastAsia="Courier New" w:cs="Courier New"/>
        <w:color w:val="000000"/>
      </w:rPr>
    </w:lvl>
    <w:lvl w:ilvl="7">
      <w:start w:val="1"/>
      <w:numFmt w:val="lowerLetter"/>
      <w:lvlText w:val="%8"/>
      <w:lvlJc w:val="left"/>
      <w:pPr>
        <w:ind w:left="6096" w:hanging="0"/>
      </w:pPr>
      <w:rPr>
        <w:dstrike w:val="false"/>
        <w:strike w:val="false"/>
        <w:vertAlign w:val="baseline"/>
        <w:position w:val="0"/>
        <w:sz w:val="24"/>
        <w:sz w:val="24"/>
        <w:i w:val="false"/>
        <w:u w:val="none" w:color="000000"/>
        <w:b w:val="false"/>
        <w:szCs w:val="24"/>
        <w:rFonts w:eastAsia="Courier New" w:cs="Courier New"/>
        <w:color w:val="000000"/>
      </w:rPr>
    </w:lvl>
    <w:lvl w:ilvl="8">
      <w:start w:val="1"/>
      <w:numFmt w:val="lowerRoman"/>
      <w:lvlText w:val="%9"/>
      <w:lvlJc w:val="left"/>
      <w:pPr>
        <w:ind w:left="6816" w:hanging="0"/>
      </w:pPr>
      <w:rPr>
        <w:dstrike w:val="false"/>
        <w:strike w:val="false"/>
        <w:vertAlign w:val="baseline"/>
        <w:position w:val="0"/>
        <w:sz w:val="24"/>
        <w:sz w:val="24"/>
        <w:i w:val="false"/>
        <w:u w:val="none" w:color="000000"/>
        <w:b w:val="false"/>
        <w:szCs w:val="24"/>
        <w:rFonts w:eastAsia="Courier New" w:cs="Courier New"/>
        <w:color w:val="000000"/>
      </w:rPr>
    </w:lvl>
  </w:abstractNum>
  <w:abstractNum w:abstractNumId="5">
    <w:lvl w:ilvl="0">
      <w:start w:val="1"/>
      <w:numFmt w:val="bullet"/>
      <w:lvlText w:val=""/>
      <w:lvlJc w:val="left"/>
      <w:pPr>
        <w:ind w:left="860" w:hanging="360"/>
      </w:pPr>
      <w:rPr>
        <w:rFonts w:ascii="Symbol" w:hAnsi="Symbol" w:cs="Symbol" w:hint="default"/>
        <w:rFonts w:cs="Symbol"/>
      </w:rPr>
    </w:lvl>
    <w:lvl w:ilvl="1">
      <w:start w:val="1"/>
      <w:numFmt w:val="bullet"/>
      <w:lvlText w:val="o"/>
      <w:lvlJc w:val="left"/>
      <w:pPr>
        <w:ind w:left="1580" w:hanging="360"/>
      </w:pPr>
      <w:rPr>
        <w:rFonts w:ascii="Courier New" w:hAnsi="Courier New" w:cs="Courier New" w:hint="default"/>
        <w:rFonts w:cs="Courier New"/>
      </w:rPr>
    </w:lvl>
    <w:lvl w:ilvl="2">
      <w:start w:val="1"/>
      <w:numFmt w:val="bullet"/>
      <w:lvlText w:val=""/>
      <w:lvlJc w:val="left"/>
      <w:pPr>
        <w:ind w:left="2300" w:hanging="360"/>
      </w:pPr>
      <w:rPr>
        <w:rFonts w:ascii="Wingdings" w:hAnsi="Wingdings" w:cs="Wingdings" w:hint="default"/>
        <w:rFonts w:cs="Wingdings"/>
      </w:rPr>
    </w:lvl>
    <w:lvl w:ilvl="3">
      <w:start w:val="1"/>
      <w:numFmt w:val="bullet"/>
      <w:lvlText w:val=""/>
      <w:lvlJc w:val="left"/>
      <w:pPr>
        <w:ind w:left="3020" w:hanging="360"/>
      </w:pPr>
      <w:rPr>
        <w:rFonts w:ascii="Symbol" w:hAnsi="Symbol" w:cs="Symbol" w:hint="default"/>
        <w:rFonts w:cs="Symbol"/>
      </w:rPr>
    </w:lvl>
    <w:lvl w:ilvl="4">
      <w:start w:val="1"/>
      <w:numFmt w:val="bullet"/>
      <w:lvlText w:val="o"/>
      <w:lvlJc w:val="left"/>
      <w:pPr>
        <w:ind w:left="3740" w:hanging="360"/>
      </w:pPr>
      <w:rPr>
        <w:rFonts w:ascii="Courier New" w:hAnsi="Courier New" w:cs="Courier New" w:hint="default"/>
        <w:rFonts w:cs="Courier New"/>
      </w:rPr>
    </w:lvl>
    <w:lvl w:ilvl="5">
      <w:start w:val="1"/>
      <w:numFmt w:val="bullet"/>
      <w:lvlText w:val=""/>
      <w:lvlJc w:val="left"/>
      <w:pPr>
        <w:ind w:left="4460" w:hanging="360"/>
      </w:pPr>
      <w:rPr>
        <w:rFonts w:ascii="Wingdings" w:hAnsi="Wingdings" w:cs="Wingdings" w:hint="default"/>
        <w:rFonts w:cs="Wingdings"/>
      </w:rPr>
    </w:lvl>
    <w:lvl w:ilvl="6">
      <w:start w:val="1"/>
      <w:numFmt w:val="bullet"/>
      <w:lvlText w:val=""/>
      <w:lvlJc w:val="left"/>
      <w:pPr>
        <w:ind w:left="5180" w:hanging="360"/>
      </w:pPr>
      <w:rPr>
        <w:rFonts w:ascii="Symbol" w:hAnsi="Symbol" w:cs="Symbol" w:hint="default"/>
        <w:rFonts w:cs="Symbol"/>
      </w:rPr>
    </w:lvl>
    <w:lvl w:ilvl="7">
      <w:start w:val="1"/>
      <w:numFmt w:val="bullet"/>
      <w:lvlText w:val="o"/>
      <w:lvlJc w:val="left"/>
      <w:pPr>
        <w:ind w:left="5900" w:hanging="360"/>
      </w:pPr>
      <w:rPr>
        <w:rFonts w:ascii="Courier New" w:hAnsi="Courier New" w:cs="Courier New" w:hint="default"/>
        <w:rFonts w:cs="Courier New"/>
      </w:rPr>
    </w:lvl>
    <w:lvl w:ilvl="8">
      <w:start w:val="1"/>
      <w:numFmt w:val="bullet"/>
      <w:lvlText w:val=""/>
      <w:lvlJc w:val="left"/>
      <w:pPr>
        <w:ind w:left="6620" w:hanging="360"/>
      </w:pPr>
      <w:rPr>
        <w:rFonts w:ascii="Wingdings" w:hAnsi="Wingdings" w:cs="Wingdings" w:hint="default"/>
        <w:rFonts w:cs="Wingdings"/>
      </w:rPr>
    </w:lvl>
  </w:abstractNum>
  <w:abstractNum w:abstractNumId="6">
    <w:lvl w:ilvl="0">
      <w:start w:val="1"/>
      <w:numFmt w:val="bullet"/>
      <w:lvlText w:val="-"/>
      <w:lvlJc w:val="left"/>
      <w:pPr>
        <w:ind w:left="720" w:hanging="360"/>
      </w:pPr>
      <w:rPr>
        <w:rFonts w:ascii="Courier New" w:hAnsi="Courier New" w:cs="Courier New" w:hint="default"/>
        <w:b/>
        <w:szCs w:val="24"/>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7">
    <w:lvl w:ilvl="0">
      <w:start w:val="1"/>
      <w:numFmt w:val="bullet"/>
      <w:lvlText w:val="-"/>
      <w:lvlJc w:val="left"/>
      <w:pPr>
        <w:ind w:left="720" w:hanging="360"/>
      </w:pPr>
      <w:rPr>
        <w:rFonts w:ascii="Courier New" w:hAnsi="Courier New" w:cs="Courier New" w:hint="default"/>
        <w:szCs w:val="24"/>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8">
    <w:lvl w:ilvl="0">
      <w:start w:val="1"/>
      <w:numFmt w:val="bullet"/>
      <w:lvlText w:val="-"/>
      <w:lvlJc w:val="left"/>
      <w:pPr>
        <w:ind w:left="720" w:hanging="360"/>
      </w:pPr>
      <w:rPr>
        <w:rFonts w:ascii="Courier New" w:hAnsi="Courier New" w:cs="Courier New" w:hint="default"/>
        <w:szCs w:val="24"/>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9">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72e4c"/>
    <w:pPr>
      <w:widowControl/>
      <w:suppressAutoHyphens w:val="true"/>
      <w:bidi w:val="0"/>
      <w:spacing w:lineRule="auto" w:line="240" w:before="0" w:after="0"/>
      <w:jc w:val="left"/>
    </w:pPr>
    <w:rPr>
      <w:rFonts w:ascii="Arial" w:hAnsi="Arial" w:eastAsia="Times New Roman" w:cs="Arial"/>
      <w:color w:val="auto"/>
      <w:kern w:val="0"/>
      <w:sz w:val="24"/>
      <w:szCs w:val="20"/>
      <w:lang w:val="it-IT" w:eastAsia="ar-SA" w:bidi="ar-SA"/>
    </w:rPr>
  </w:style>
  <w:style w:type="character" w:styleId="DefaultParagraphFont" w:default="1">
    <w:name w:val="Default Paragraph Font"/>
    <w:uiPriority w:val="1"/>
    <w:semiHidden/>
    <w:unhideWhenUsed/>
    <w:qFormat/>
    <w:rPr/>
  </w:style>
  <w:style w:type="character" w:styleId="CorpotestoCarattere" w:customStyle="1">
    <w:name w:val="Corpo testo Carattere"/>
    <w:basedOn w:val="DefaultParagraphFont"/>
    <w:link w:val="Corpotesto"/>
    <w:qFormat/>
    <w:rsid w:val="00072e4c"/>
    <w:rPr>
      <w:rFonts w:ascii="Courier New" w:hAnsi="Courier New" w:eastAsia="Times New Roman" w:cs="Courier New"/>
      <w:sz w:val="24"/>
      <w:szCs w:val="20"/>
      <w:lang w:eastAsia="ar-SA"/>
    </w:rPr>
  </w:style>
  <w:style w:type="character" w:styleId="Normaltextrun" w:customStyle="1">
    <w:name w:val="normaltextrun"/>
    <w:basedOn w:val="DefaultParagraphFont"/>
    <w:qFormat/>
    <w:rsid w:val="00881f9b"/>
    <w:rPr/>
  </w:style>
  <w:style w:type="character" w:styleId="ListLabel1">
    <w:name w:val="ListLabel 1"/>
    <w:qFormat/>
    <w:rPr>
      <w:rFonts w:cs="Courier New"/>
      <w:b/>
      <w:i w:val="false"/>
    </w:rPr>
  </w:style>
  <w:style w:type="character" w:styleId="ListLabel2">
    <w:name w:val="ListLabel 2"/>
    <w:qFormat/>
    <w:rPr>
      <w:rFonts w:ascii="Courier New" w:hAnsi="Courier New" w:cs="Courier New"/>
      <w:szCs w:val="24"/>
    </w:rPr>
  </w:style>
  <w:style w:type="character" w:styleId="ListLabel3">
    <w:name w:val="ListLabel 3"/>
    <w:qFormat/>
    <w:rPr>
      <w:rFonts w:ascii="Courier New" w:hAnsi="Courier New" w:cs="Symbol"/>
      <w:color w:val="0000FF"/>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ascii="Courier New" w:hAnsi="Courier New" w:eastAsia="Verdana" w:cs="Verdana"/>
      <w:b w:val="false"/>
      <w:i w:val="false"/>
      <w:strike w:val="false"/>
      <w:dstrike w:val="false"/>
      <w:color w:val="000000"/>
      <w:position w:val="0"/>
      <w:sz w:val="24"/>
      <w:sz w:val="24"/>
      <w:szCs w:val="24"/>
      <w:u w:val="none" w:color="000000"/>
      <w:vertAlign w:val="baseline"/>
    </w:rPr>
  </w:style>
  <w:style w:type="character" w:styleId="ListLabel14">
    <w:name w:val="ListLabel 14"/>
    <w:qFormat/>
    <w:rPr>
      <w:rFonts w:ascii="Courier New" w:hAnsi="Courier New" w:eastAsia="Courier New" w:cs="Courier New"/>
      <w:b w:val="false"/>
      <w:i w:val="false"/>
      <w:strike w:val="false"/>
      <w:dstrike w:val="false"/>
      <w:color w:val="000000"/>
      <w:position w:val="0"/>
      <w:sz w:val="24"/>
      <w:sz w:val="24"/>
      <w:szCs w:val="24"/>
      <w:u w:val="none" w:color="000000"/>
      <w:vertAlign w:val="baseline"/>
    </w:rPr>
  </w:style>
  <w:style w:type="character" w:styleId="ListLabel15">
    <w:name w:val="ListLabel 15"/>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16">
    <w:name w:val="ListLabel 16"/>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17">
    <w:name w:val="ListLabel 17"/>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18">
    <w:name w:val="ListLabel 18"/>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19">
    <w:name w:val="ListLabel 19"/>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20">
    <w:name w:val="ListLabel 20"/>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21">
    <w:name w:val="ListLabel 21"/>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26">
    <w:name w:val="ListLabel 26"/>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27">
    <w:name w:val="ListLabel 27"/>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28">
    <w:name w:val="ListLabel 28"/>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29">
    <w:name w:val="ListLabel 29"/>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30">
    <w:name w:val="ListLabel 30"/>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31">
    <w:name w:val="ListLabel 31"/>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32">
    <w:name w:val="ListLabel 32"/>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33">
    <w:name w:val="ListLabel 33"/>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34">
    <w:name w:val="ListLabel 34"/>
    <w:qFormat/>
    <w:rPr>
      <w:rFonts w:cs="Courier New"/>
      <w:szCs w:val="24"/>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ascii="Courier New" w:hAnsi="Courier New" w:cs="Courier New"/>
      <w:b/>
      <w:szCs w:val="24"/>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szCs w:val="24"/>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50">
    <w:name w:val="ListLabel 50"/>
    <w:qFormat/>
    <w:rPr>
      <w:rFonts w:cs="Courier New"/>
      <w:szCs w:val="24"/>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54">
    <w:name w:val="ListLabel 54"/>
    <w:qFormat/>
    <w:rPr>
      <w:rFonts w:cs="Courier New"/>
      <w:szCs w:val="24"/>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58">
    <w:name w:val="ListLabel 58"/>
    <w:qFormat/>
    <w:rPr>
      <w:rFonts w:cs="Courier New"/>
      <w:szCs w:val="24"/>
    </w:rPr>
  </w:style>
  <w:style w:type="character" w:styleId="ListLabel59">
    <w:name w:val="ListLabel 59"/>
    <w:qFormat/>
    <w:rPr>
      <w:rFonts w:cs="Courier New"/>
    </w:rPr>
  </w:style>
  <w:style w:type="character" w:styleId="ListLabel60">
    <w:name w:val="ListLabel 60"/>
    <w:qFormat/>
    <w:rPr>
      <w:rFonts w:cs="Courier New"/>
    </w:rPr>
  </w:style>
  <w:style w:type="character" w:styleId="ListLabel61">
    <w:name w:val="ListLabel 61"/>
    <w:qFormat/>
    <w:rPr>
      <w:rFonts w:cs="Courier New"/>
    </w:rPr>
  </w:style>
  <w:style w:type="character" w:styleId="ListLabel62">
    <w:name w:val="ListLabel 62"/>
    <w:qFormat/>
    <w:rPr>
      <w:rFonts w:ascii="Courier New" w:hAnsi="Courier New" w:cs="Courier New"/>
      <w:szCs w:val="24"/>
    </w:rPr>
  </w:style>
  <w:style w:type="character" w:styleId="ListLabel63">
    <w:name w:val="ListLabel 63"/>
    <w:qFormat/>
    <w:rPr>
      <w:rFonts w:cs="Courier New"/>
    </w:rPr>
  </w:style>
  <w:style w:type="character" w:styleId="ListLabel64">
    <w:name w:val="ListLabel 64"/>
    <w:qFormat/>
    <w:rPr>
      <w:rFonts w:cs="Courier New"/>
    </w:rPr>
  </w:style>
  <w:style w:type="character" w:styleId="ListLabel65">
    <w:name w:val="ListLabel 65"/>
    <w:qFormat/>
    <w:rPr>
      <w:rFonts w:cs="Courier New"/>
    </w:rPr>
  </w:style>
  <w:style w:type="character" w:styleId="ListLabel66">
    <w:name w:val="ListLabel 66"/>
    <w:qFormat/>
    <w:rPr>
      <w:rFonts w:ascii="Courier New" w:hAnsi="Courier New" w:cs="Courier New"/>
      <w:szCs w:val="24"/>
    </w:rPr>
  </w:style>
  <w:style w:type="character" w:styleId="ListLabel67">
    <w:name w:val="ListLabel 67"/>
    <w:qFormat/>
    <w:rPr>
      <w:rFonts w:cs="Courier New"/>
    </w:rPr>
  </w:style>
  <w:style w:type="character" w:styleId="ListLabel68">
    <w:name w:val="ListLabel 68"/>
    <w:qFormat/>
    <w:rPr>
      <w:rFonts w:cs="Courier New"/>
    </w:rPr>
  </w:style>
  <w:style w:type="character" w:styleId="ListLabel69">
    <w:name w:val="ListLabel 69"/>
    <w:qFormat/>
    <w:rPr>
      <w:rFonts w:cs="Courier New"/>
    </w:rPr>
  </w:style>
  <w:style w:type="character" w:styleId="ListLabel70">
    <w:name w:val="ListLabel 70"/>
    <w:qFormat/>
    <w:rPr>
      <w:rFonts w:ascii="Courier New" w:hAnsi="Courier New" w:cs="Courier New"/>
      <w:szCs w:val="24"/>
    </w:rPr>
  </w:style>
  <w:style w:type="character" w:styleId="ListLabel71">
    <w:name w:val="ListLabel 71"/>
    <w:qFormat/>
    <w:rPr>
      <w:rFonts w:ascii="Courier New" w:hAnsi="Courier New" w:cs="Symbol"/>
      <w:color w:val="0000FF"/>
    </w:rPr>
  </w:style>
  <w:style w:type="character" w:styleId="ListLabel72">
    <w:name w:val="ListLabel 72"/>
    <w:qFormat/>
    <w:rPr>
      <w:rFonts w:ascii="Courier New" w:hAnsi="Courier New" w:cs="Symbol"/>
    </w:rPr>
  </w:style>
  <w:style w:type="character" w:styleId="ListLabel73">
    <w:name w:val="ListLabel 73"/>
    <w:qFormat/>
    <w:rPr>
      <w:rFonts w:cs="Courier New"/>
    </w:rPr>
  </w:style>
  <w:style w:type="character" w:styleId="ListLabel74">
    <w:name w:val="ListLabel 74"/>
    <w:qFormat/>
    <w:rPr>
      <w:rFonts w:cs="Wingdings"/>
    </w:rPr>
  </w:style>
  <w:style w:type="character" w:styleId="ListLabel75">
    <w:name w:val="ListLabel 75"/>
    <w:qFormat/>
    <w:rPr>
      <w:rFonts w:cs="Symbol"/>
    </w:rPr>
  </w:style>
  <w:style w:type="character" w:styleId="ListLabel76">
    <w:name w:val="ListLabel 76"/>
    <w:qFormat/>
    <w:rPr>
      <w:rFonts w:cs="Courier New"/>
    </w:rPr>
  </w:style>
  <w:style w:type="character" w:styleId="ListLabel77">
    <w:name w:val="ListLabel 77"/>
    <w:qFormat/>
    <w:rPr>
      <w:rFonts w:cs="Wingdings"/>
    </w:rPr>
  </w:style>
  <w:style w:type="character" w:styleId="ListLabel78">
    <w:name w:val="ListLabel 78"/>
    <w:qFormat/>
    <w:rPr>
      <w:rFonts w:cs="Symbol"/>
    </w:rPr>
  </w:style>
  <w:style w:type="character" w:styleId="ListLabel79">
    <w:name w:val="ListLabel 79"/>
    <w:qFormat/>
    <w:rPr>
      <w:rFonts w:cs="Courier New"/>
    </w:rPr>
  </w:style>
  <w:style w:type="character" w:styleId="ListLabel80">
    <w:name w:val="ListLabel 80"/>
    <w:qFormat/>
    <w:rPr>
      <w:rFonts w:cs="Wingdings"/>
    </w:rPr>
  </w:style>
  <w:style w:type="character" w:styleId="ListLabel81">
    <w:name w:val="ListLabel 81"/>
    <w:qFormat/>
    <w:rPr>
      <w:rFonts w:ascii="Courier New" w:hAnsi="Courier New" w:cs="Verdana"/>
      <w:b w:val="false"/>
      <w:i w:val="false"/>
      <w:strike w:val="false"/>
      <w:dstrike w:val="false"/>
      <w:color w:val="000000"/>
      <w:position w:val="0"/>
      <w:sz w:val="24"/>
      <w:sz w:val="24"/>
      <w:szCs w:val="24"/>
      <w:u w:val="none" w:color="000000"/>
      <w:vertAlign w:val="baseline"/>
    </w:rPr>
  </w:style>
  <w:style w:type="character" w:styleId="ListLabel82">
    <w:name w:val="ListLabel 82"/>
    <w:qFormat/>
    <w:rPr>
      <w:rFonts w:ascii="Courier New" w:hAnsi="Courier New" w:eastAsia="Courier New" w:cs="Courier New"/>
      <w:b w:val="false"/>
      <w:i w:val="false"/>
      <w:strike w:val="false"/>
      <w:dstrike w:val="false"/>
      <w:color w:val="000000"/>
      <w:position w:val="0"/>
      <w:sz w:val="24"/>
      <w:sz w:val="24"/>
      <w:szCs w:val="24"/>
      <w:u w:val="none" w:color="000000"/>
      <w:vertAlign w:val="baseline"/>
    </w:rPr>
  </w:style>
  <w:style w:type="character" w:styleId="ListLabel83">
    <w:name w:val="ListLabel 83"/>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84">
    <w:name w:val="ListLabel 84"/>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85">
    <w:name w:val="ListLabel 85"/>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86">
    <w:name w:val="ListLabel 86"/>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87">
    <w:name w:val="ListLabel 87"/>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88">
    <w:name w:val="ListLabel 88"/>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89">
    <w:name w:val="ListLabel 89"/>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90">
    <w:name w:val="ListLabel 90"/>
    <w:qFormat/>
    <w:rPr>
      <w:rFonts w:ascii="Courier New" w:hAnsi="Courier New" w:cs="Symbol"/>
    </w:rPr>
  </w:style>
  <w:style w:type="character" w:styleId="ListLabel91">
    <w:name w:val="ListLabel 91"/>
    <w:qFormat/>
    <w:rPr>
      <w:rFonts w:cs="Courier New"/>
    </w:rPr>
  </w:style>
  <w:style w:type="character" w:styleId="ListLabel92">
    <w:name w:val="ListLabel 92"/>
    <w:qFormat/>
    <w:rPr>
      <w:rFonts w:cs="Wingdings"/>
    </w:rPr>
  </w:style>
  <w:style w:type="character" w:styleId="ListLabel93">
    <w:name w:val="ListLabel 93"/>
    <w:qFormat/>
    <w:rPr>
      <w:rFonts w:cs="Symbol"/>
    </w:rPr>
  </w:style>
  <w:style w:type="character" w:styleId="ListLabel94">
    <w:name w:val="ListLabel 94"/>
    <w:qFormat/>
    <w:rPr>
      <w:rFonts w:cs="Courier New"/>
    </w:rPr>
  </w:style>
  <w:style w:type="character" w:styleId="ListLabel95">
    <w:name w:val="ListLabel 95"/>
    <w:qFormat/>
    <w:rPr>
      <w:rFonts w:cs="Wingdings"/>
    </w:rPr>
  </w:style>
  <w:style w:type="character" w:styleId="ListLabel96">
    <w:name w:val="ListLabel 96"/>
    <w:qFormat/>
    <w:rPr>
      <w:rFonts w:cs="Symbol"/>
    </w:rPr>
  </w:style>
  <w:style w:type="character" w:styleId="ListLabel97">
    <w:name w:val="ListLabel 97"/>
    <w:qFormat/>
    <w:rPr>
      <w:rFonts w:cs="Courier New"/>
    </w:rPr>
  </w:style>
  <w:style w:type="character" w:styleId="ListLabel98">
    <w:name w:val="ListLabel 98"/>
    <w:qFormat/>
    <w:rPr>
      <w:rFonts w:cs="Wingdings"/>
    </w:rPr>
  </w:style>
  <w:style w:type="character" w:styleId="ListLabel99">
    <w:name w:val="ListLabel 99"/>
    <w:qFormat/>
    <w:rPr>
      <w:rFonts w:ascii="Courier New" w:hAnsi="Courier New" w:cs="Courier New"/>
      <w:b/>
      <w:szCs w:val="24"/>
    </w:rPr>
  </w:style>
  <w:style w:type="character" w:styleId="ListLabel100">
    <w:name w:val="ListLabel 100"/>
    <w:qFormat/>
    <w:rPr>
      <w:rFonts w:cs="Courier New"/>
    </w:rPr>
  </w:style>
  <w:style w:type="character" w:styleId="ListLabel101">
    <w:name w:val="ListLabel 101"/>
    <w:qFormat/>
    <w:rPr>
      <w:rFonts w:cs="Wingdings"/>
    </w:rPr>
  </w:style>
  <w:style w:type="character" w:styleId="ListLabel102">
    <w:name w:val="ListLabel 102"/>
    <w:qFormat/>
    <w:rPr>
      <w:rFonts w:cs="Symbol"/>
    </w:rPr>
  </w:style>
  <w:style w:type="character" w:styleId="ListLabel103">
    <w:name w:val="ListLabel 103"/>
    <w:qFormat/>
    <w:rPr>
      <w:rFonts w:cs="Courier New"/>
    </w:rPr>
  </w:style>
  <w:style w:type="character" w:styleId="ListLabel104">
    <w:name w:val="ListLabel 104"/>
    <w:qFormat/>
    <w:rPr>
      <w:rFonts w:cs="Wingdings"/>
    </w:rPr>
  </w:style>
  <w:style w:type="character" w:styleId="ListLabel105">
    <w:name w:val="ListLabel 105"/>
    <w:qFormat/>
    <w:rPr>
      <w:rFonts w:cs="Symbol"/>
    </w:rPr>
  </w:style>
  <w:style w:type="character" w:styleId="ListLabel106">
    <w:name w:val="ListLabel 106"/>
    <w:qFormat/>
    <w:rPr>
      <w:rFonts w:cs="Courier New"/>
    </w:rPr>
  </w:style>
  <w:style w:type="character" w:styleId="ListLabel107">
    <w:name w:val="ListLabel 107"/>
    <w:qFormat/>
    <w:rPr>
      <w:rFonts w:cs="Wingdings"/>
    </w:rPr>
  </w:style>
  <w:style w:type="character" w:styleId="ListLabel108">
    <w:name w:val="ListLabel 108"/>
    <w:qFormat/>
    <w:rPr>
      <w:rFonts w:ascii="Courier New" w:hAnsi="Courier New" w:cs="Courier New"/>
      <w:szCs w:val="24"/>
    </w:rPr>
  </w:style>
  <w:style w:type="character" w:styleId="ListLabel109">
    <w:name w:val="ListLabel 109"/>
    <w:qFormat/>
    <w:rPr>
      <w:rFonts w:cs="Courier New"/>
    </w:rPr>
  </w:style>
  <w:style w:type="character" w:styleId="ListLabel110">
    <w:name w:val="ListLabel 110"/>
    <w:qFormat/>
    <w:rPr>
      <w:rFonts w:cs="Wingdings"/>
    </w:rPr>
  </w:style>
  <w:style w:type="character" w:styleId="ListLabel111">
    <w:name w:val="ListLabel 111"/>
    <w:qFormat/>
    <w:rPr>
      <w:rFonts w:cs="Symbol"/>
    </w:rPr>
  </w:style>
  <w:style w:type="character" w:styleId="ListLabel112">
    <w:name w:val="ListLabel 112"/>
    <w:qFormat/>
    <w:rPr>
      <w:rFonts w:cs="Courier New"/>
    </w:rPr>
  </w:style>
  <w:style w:type="character" w:styleId="ListLabel113">
    <w:name w:val="ListLabel 113"/>
    <w:qFormat/>
    <w:rPr>
      <w:rFonts w:cs="Wingdings"/>
    </w:rPr>
  </w:style>
  <w:style w:type="character" w:styleId="ListLabel114">
    <w:name w:val="ListLabel 114"/>
    <w:qFormat/>
    <w:rPr>
      <w:rFonts w:cs="Symbol"/>
    </w:rPr>
  </w:style>
  <w:style w:type="character" w:styleId="ListLabel115">
    <w:name w:val="ListLabel 115"/>
    <w:qFormat/>
    <w:rPr>
      <w:rFonts w:cs="Courier New"/>
    </w:rPr>
  </w:style>
  <w:style w:type="character" w:styleId="ListLabel116">
    <w:name w:val="ListLabel 116"/>
    <w:qFormat/>
    <w:rPr>
      <w:rFonts w:cs="Wingdings"/>
    </w:rPr>
  </w:style>
  <w:style w:type="character" w:styleId="ListLabel117">
    <w:name w:val="ListLabel 117"/>
    <w:qFormat/>
    <w:rPr>
      <w:rFonts w:ascii="Courier New" w:hAnsi="Courier New" w:cs="Courier New"/>
      <w:szCs w:val="24"/>
    </w:rPr>
  </w:style>
  <w:style w:type="character" w:styleId="ListLabel118">
    <w:name w:val="ListLabel 118"/>
    <w:qFormat/>
    <w:rPr>
      <w:rFonts w:cs="Courier New"/>
    </w:rPr>
  </w:style>
  <w:style w:type="character" w:styleId="ListLabel119">
    <w:name w:val="ListLabel 119"/>
    <w:qFormat/>
    <w:rPr>
      <w:rFonts w:cs="Wingdings"/>
    </w:rPr>
  </w:style>
  <w:style w:type="character" w:styleId="ListLabel120">
    <w:name w:val="ListLabel 120"/>
    <w:qFormat/>
    <w:rPr>
      <w:rFonts w:cs="Symbol"/>
    </w:rPr>
  </w:style>
  <w:style w:type="character" w:styleId="ListLabel121">
    <w:name w:val="ListLabel 121"/>
    <w:qFormat/>
    <w:rPr>
      <w:rFonts w:cs="Courier New"/>
    </w:rPr>
  </w:style>
  <w:style w:type="character" w:styleId="ListLabel122">
    <w:name w:val="ListLabel 122"/>
    <w:qFormat/>
    <w:rPr>
      <w:rFonts w:cs="Wingdings"/>
    </w:rPr>
  </w:style>
  <w:style w:type="character" w:styleId="ListLabel123">
    <w:name w:val="ListLabel 123"/>
    <w:qFormat/>
    <w:rPr>
      <w:rFonts w:cs="Symbol"/>
    </w:rPr>
  </w:style>
  <w:style w:type="character" w:styleId="ListLabel124">
    <w:name w:val="ListLabel 124"/>
    <w:qFormat/>
    <w:rPr>
      <w:rFonts w:cs="Courier New"/>
    </w:rPr>
  </w:style>
  <w:style w:type="character" w:styleId="ListLabel125">
    <w:name w:val="ListLabel 125"/>
    <w:qFormat/>
    <w:rPr>
      <w:rFonts w:cs="Wingdings"/>
    </w:rPr>
  </w:style>
  <w:style w:type="character" w:styleId="ListLabel126">
    <w:name w:val="ListLabel 126"/>
    <w:qFormat/>
    <w:rPr>
      <w:rFonts w:ascii="Courier New" w:hAnsi="Courier New" w:cs="Courier New"/>
      <w:szCs w:val="24"/>
    </w:rPr>
  </w:style>
  <w:style w:type="character" w:styleId="ListLabel127">
    <w:name w:val="ListLabel 127"/>
    <w:qFormat/>
    <w:rPr>
      <w:rFonts w:ascii="Courier New" w:hAnsi="Courier New" w:cs="Symbol"/>
      <w:color w:val="0000FF"/>
    </w:rPr>
  </w:style>
  <w:style w:type="character" w:styleId="ListLabel128">
    <w:name w:val="ListLabel 128"/>
    <w:qFormat/>
    <w:rPr>
      <w:rFonts w:ascii="Courier New" w:hAnsi="Courier New" w:cs="Symbol"/>
    </w:rPr>
  </w:style>
  <w:style w:type="character" w:styleId="ListLabel129">
    <w:name w:val="ListLabel 129"/>
    <w:qFormat/>
    <w:rPr>
      <w:rFonts w:cs="Courier New"/>
    </w:rPr>
  </w:style>
  <w:style w:type="character" w:styleId="ListLabel130">
    <w:name w:val="ListLabel 130"/>
    <w:qFormat/>
    <w:rPr>
      <w:rFonts w:cs="Wingdings"/>
    </w:rPr>
  </w:style>
  <w:style w:type="character" w:styleId="ListLabel131">
    <w:name w:val="ListLabel 131"/>
    <w:qFormat/>
    <w:rPr>
      <w:rFonts w:cs="Symbol"/>
    </w:rPr>
  </w:style>
  <w:style w:type="character" w:styleId="ListLabel132">
    <w:name w:val="ListLabel 132"/>
    <w:qFormat/>
    <w:rPr>
      <w:rFonts w:cs="Courier New"/>
    </w:rPr>
  </w:style>
  <w:style w:type="character" w:styleId="ListLabel133">
    <w:name w:val="ListLabel 133"/>
    <w:qFormat/>
    <w:rPr>
      <w:rFonts w:cs="Wingdings"/>
    </w:rPr>
  </w:style>
  <w:style w:type="character" w:styleId="ListLabel134">
    <w:name w:val="ListLabel 134"/>
    <w:qFormat/>
    <w:rPr>
      <w:rFonts w:cs="Symbol"/>
    </w:rPr>
  </w:style>
  <w:style w:type="character" w:styleId="ListLabel135">
    <w:name w:val="ListLabel 135"/>
    <w:qFormat/>
    <w:rPr>
      <w:rFonts w:cs="Courier New"/>
    </w:rPr>
  </w:style>
  <w:style w:type="character" w:styleId="ListLabel136">
    <w:name w:val="ListLabel 136"/>
    <w:qFormat/>
    <w:rPr>
      <w:rFonts w:cs="Wingdings"/>
    </w:rPr>
  </w:style>
  <w:style w:type="character" w:styleId="ListLabel137">
    <w:name w:val="ListLabel 137"/>
    <w:qFormat/>
    <w:rPr>
      <w:rFonts w:ascii="Courier New" w:hAnsi="Courier New" w:cs="Verdana"/>
      <w:b w:val="false"/>
      <w:i w:val="false"/>
      <w:strike w:val="false"/>
      <w:dstrike w:val="false"/>
      <w:color w:val="000000"/>
      <w:position w:val="0"/>
      <w:sz w:val="24"/>
      <w:sz w:val="24"/>
      <w:szCs w:val="24"/>
      <w:u w:val="none" w:color="000000"/>
      <w:vertAlign w:val="baseline"/>
    </w:rPr>
  </w:style>
  <w:style w:type="character" w:styleId="ListLabel138">
    <w:name w:val="ListLabel 138"/>
    <w:qFormat/>
    <w:rPr>
      <w:rFonts w:ascii="Courier New" w:hAnsi="Courier New" w:eastAsia="Courier New" w:cs="Courier New"/>
      <w:b w:val="false"/>
      <w:i w:val="false"/>
      <w:strike w:val="false"/>
      <w:dstrike w:val="false"/>
      <w:color w:val="000000"/>
      <w:position w:val="0"/>
      <w:sz w:val="24"/>
      <w:sz w:val="24"/>
      <w:szCs w:val="24"/>
      <w:u w:val="none" w:color="000000"/>
      <w:vertAlign w:val="baseline"/>
    </w:rPr>
  </w:style>
  <w:style w:type="character" w:styleId="ListLabel139">
    <w:name w:val="ListLabel 139"/>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140">
    <w:name w:val="ListLabel 140"/>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141">
    <w:name w:val="ListLabel 141"/>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142">
    <w:name w:val="ListLabel 142"/>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143">
    <w:name w:val="ListLabel 143"/>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144">
    <w:name w:val="ListLabel 144"/>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145">
    <w:name w:val="ListLabel 145"/>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146">
    <w:name w:val="ListLabel 146"/>
    <w:qFormat/>
    <w:rPr>
      <w:rFonts w:ascii="Courier New" w:hAnsi="Courier New" w:cs="Symbol"/>
    </w:rPr>
  </w:style>
  <w:style w:type="character" w:styleId="ListLabel147">
    <w:name w:val="ListLabel 147"/>
    <w:qFormat/>
    <w:rPr>
      <w:rFonts w:cs="Courier New"/>
    </w:rPr>
  </w:style>
  <w:style w:type="character" w:styleId="ListLabel148">
    <w:name w:val="ListLabel 148"/>
    <w:qFormat/>
    <w:rPr>
      <w:rFonts w:cs="Wingdings"/>
    </w:rPr>
  </w:style>
  <w:style w:type="character" w:styleId="ListLabel149">
    <w:name w:val="ListLabel 149"/>
    <w:qFormat/>
    <w:rPr>
      <w:rFonts w:cs="Symbol"/>
    </w:rPr>
  </w:style>
  <w:style w:type="character" w:styleId="ListLabel150">
    <w:name w:val="ListLabel 150"/>
    <w:qFormat/>
    <w:rPr>
      <w:rFonts w:cs="Courier New"/>
    </w:rPr>
  </w:style>
  <w:style w:type="character" w:styleId="ListLabel151">
    <w:name w:val="ListLabel 151"/>
    <w:qFormat/>
    <w:rPr>
      <w:rFonts w:cs="Wingdings"/>
    </w:rPr>
  </w:style>
  <w:style w:type="character" w:styleId="ListLabel152">
    <w:name w:val="ListLabel 152"/>
    <w:qFormat/>
    <w:rPr>
      <w:rFonts w:cs="Symbol"/>
    </w:rPr>
  </w:style>
  <w:style w:type="character" w:styleId="ListLabel153">
    <w:name w:val="ListLabel 153"/>
    <w:qFormat/>
    <w:rPr>
      <w:rFonts w:cs="Courier New"/>
    </w:rPr>
  </w:style>
  <w:style w:type="character" w:styleId="ListLabel154">
    <w:name w:val="ListLabel 154"/>
    <w:qFormat/>
    <w:rPr>
      <w:rFonts w:cs="Wingdings"/>
    </w:rPr>
  </w:style>
  <w:style w:type="character" w:styleId="ListLabel155">
    <w:name w:val="ListLabel 155"/>
    <w:qFormat/>
    <w:rPr>
      <w:rFonts w:ascii="Courier New" w:hAnsi="Courier New" w:cs="Courier New"/>
      <w:b/>
      <w:szCs w:val="24"/>
    </w:rPr>
  </w:style>
  <w:style w:type="character" w:styleId="ListLabel156">
    <w:name w:val="ListLabel 156"/>
    <w:qFormat/>
    <w:rPr>
      <w:rFonts w:cs="Courier New"/>
    </w:rPr>
  </w:style>
  <w:style w:type="character" w:styleId="ListLabel157">
    <w:name w:val="ListLabel 157"/>
    <w:qFormat/>
    <w:rPr>
      <w:rFonts w:cs="Wingdings"/>
    </w:rPr>
  </w:style>
  <w:style w:type="character" w:styleId="ListLabel158">
    <w:name w:val="ListLabel 158"/>
    <w:qFormat/>
    <w:rPr>
      <w:rFonts w:cs="Symbol"/>
    </w:rPr>
  </w:style>
  <w:style w:type="character" w:styleId="ListLabel159">
    <w:name w:val="ListLabel 159"/>
    <w:qFormat/>
    <w:rPr>
      <w:rFonts w:cs="Courier New"/>
    </w:rPr>
  </w:style>
  <w:style w:type="character" w:styleId="ListLabel160">
    <w:name w:val="ListLabel 160"/>
    <w:qFormat/>
    <w:rPr>
      <w:rFonts w:cs="Wingdings"/>
    </w:rPr>
  </w:style>
  <w:style w:type="character" w:styleId="ListLabel161">
    <w:name w:val="ListLabel 161"/>
    <w:qFormat/>
    <w:rPr>
      <w:rFonts w:cs="Symbol"/>
    </w:rPr>
  </w:style>
  <w:style w:type="character" w:styleId="ListLabel162">
    <w:name w:val="ListLabel 162"/>
    <w:qFormat/>
    <w:rPr>
      <w:rFonts w:cs="Courier New"/>
    </w:rPr>
  </w:style>
  <w:style w:type="character" w:styleId="ListLabel163">
    <w:name w:val="ListLabel 163"/>
    <w:qFormat/>
    <w:rPr>
      <w:rFonts w:cs="Wingdings"/>
    </w:rPr>
  </w:style>
  <w:style w:type="character" w:styleId="ListLabel164">
    <w:name w:val="ListLabel 164"/>
    <w:qFormat/>
    <w:rPr>
      <w:rFonts w:cs="Courier New"/>
      <w:szCs w:val="24"/>
    </w:rPr>
  </w:style>
  <w:style w:type="character" w:styleId="ListLabel165">
    <w:name w:val="ListLabel 165"/>
    <w:qFormat/>
    <w:rPr>
      <w:rFonts w:cs="Courier New"/>
    </w:rPr>
  </w:style>
  <w:style w:type="character" w:styleId="ListLabel166">
    <w:name w:val="ListLabel 166"/>
    <w:qFormat/>
    <w:rPr>
      <w:rFonts w:cs="Wingdings"/>
    </w:rPr>
  </w:style>
  <w:style w:type="character" w:styleId="ListLabel167">
    <w:name w:val="ListLabel 167"/>
    <w:qFormat/>
    <w:rPr>
      <w:rFonts w:cs="Symbol"/>
    </w:rPr>
  </w:style>
  <w:style w:type="character" w:styleId="ListLabel168">
    <w:name w:val="ListLabel 168"/>
    <w:qFormat/>
    <w:rPr>
      <w:rFonts w:cs="Courier New"/>
    </w:rPr>
  </w:style>
  <w:style w:type="character" w:styleId="ListLabel169">
    <w:name w:val="ListLabel 169"/>
    <w:qFormat/>
    <w:rPr>
      <w:rFonts w:cs="Wingdings"/>
    </w:rPr>
  </w:style>
  <w:style w:type="character" w:styleId="ListLabel170">
    <w:name w:val="ListLabel 170"/>
    <w:qFormat/>
    <w:rPr>
      <w:rFonts w:cs="Symbol"/>
    </w:rPr>
  </w:style>
  <w:style w:type="character" w:styleId="ListLabel171">
    <w:name w:val="ListLabel 171"/>
    <w:qFormat/>
    <w:rPr>
      <w:rFonts w:cs="Courier New"/>
    </w:rPr>
  </w:style>
  <w:style w:type="character" w:styleId="ListLabel172">
    <w:name w:val="ListLabel 172"/>
    <w:qFormat/>
    <w:rPr>
      <w:rFonts w:cs="Wingdings"/>
    </w:rPr>
  </w:style>
  <w:style w:type="character" w:styleId="ListLabel173">
    <w:name w:val="ListLabel 173"/>
    <w:qFormat/>
    <w:rPr>
      <w:rFonts w:cs="Courier New"/>
      <w:szCs w:val="24"/>
    </w:rPr>
  </w:style>
  <w:style w:type="character" w:styleId="ListLabel174">
    <w:name w:val="ListLabel 174"/>
    <w:qFormat/>
    <w:rPr>
      <w:rFonts w:cs="Courier New"/>
    </w:rPr>
  </w:style>
  <w:style w:type="character" w:styleId="ListLabel175">
    <w:name w:val="ListLabel 175"/>
    <w:qFormat/>
    <w:rPr>
      <w:rFonts w:cs="Wingdings"/>
    </w:rPr>
  </w:style>
  <w:style w:type="character" w:styleId="ListLabel176">
    <w:name w:val="ListLabel 176"/>
    <w:qFormat/>
    <w:rPr>
      <w:rFonts w:cs="Symbol"/>
    </w:rPr>
  </w:style>
  <w:style w:type="character" w:styleId="ListLabel177">
    <w:name w:val="ListLabel 177"/>
    <w:qFormat/>
    <w:rPr>
      <w:rFonts w:cs="Courier New"/>
    </w:rPr>
  </w:style>
  <w:style w:type="character" w:styleId="ListLabel178">
    <w:name w:val="ListLabel 178"/>
    <w:qFormat/>
    <w:rPr>
      <w:rFonts w:cs="Wingdings"/>
    </w:rPr>
  </w:style>
  <w:style w:type="character" w:styleId="ListLabel179">
    <w:name w:val="ListLabel 179"/>
    <w:qFormat/>
    <w:rPr>
      <w:rFonts w:cs="Symbol"/>
    </w:rPr>
  </w:style>
  <w:style w:type="character" w:styleId="ListLabel180">
    <w:name w:val="ListLabel 180"/>
    <w:qFormat/>
    <w:rPr>
      <w:rFonts w:cs="Courier New"/>
    </w:rPr>
  </w:style>
  <w:style w:type="character" w:styleId="ListLabel181">
    <w:name w:val="ListLabel 181"/>
    <w:qFormat/>
    <w:rPr>
      <w:rFonts w:cs="Wingdings"/>
    </w:rPr>
  </w:style>
  <w:style w:type="character" w:styleId="ListLabel182">
    <w:name w:val="ListLabel 182"/>
    <w:qFormat/>
    <w:rPr>
      <w:rFonts w:ascii="Courier New" w:hAnsi="Courier New" w:cs="Courier New"/>
      <w:szCs w:val="24"/>
    </w:rPr>
  </w:style>
  <w:style w:type="character" w:styleId="ListLabel183">
    <w:name w:val="ListLabel 183"/>
    <w:qFormat/>
    <w:rPr>
      <w:rFonts w:ascii="Courier New" w:hAnsi="Courier New" w:cs="Symbol"/>
      <w:color w:val="0000FF"/>
    </w:rPr>
  </w:style>
  <w:style w:type="character" w:styleId="ListLabel184">
    <w:name w:val="ListLabel 184"/>
    <w:qFormat/>
    <w:rPr>
      <w:rFonts w:ascii="Courier New" w:hAnsi="Courier New" w:cs="Symbol"/>
    </w:rPr>
  </w:style>
  <w:style w:type="character" w:styleId="ListLabel185">
    <w:name w:val="ListLabel 185"/>
    <w:qFormat/>
    <w:rPr>
      <w:rFonts w:cs="Courier New"/>
    </w:rPr>
  </w:style>
  <w:style w:type="character" w:styleId="ListLabel186">
    <w:name w:val="ListLabel 186"/>
    <w:qFormat/>
    <w:rPr>
      <w:rFonts w:cs="Wingdings"/>
    </w:rPr>
  </w:style>
  <w:style w:type="character" w:styleId="ListLabel187">
    <w:name w:val="ListLabel 187"/>
    <w:qFormat/>
    <w:rPr>
      <w:rFonts w:cs="Symbol"/>
    </w:rPr>
  </w:style>
  <w:style w:type="character" w:styleId="ListLabel188">
    <w:name w:val="ListLabel 188"/>
    <w:qFormat/>
    <w:rPr>
      <w:rFonts w:cs="Courier New"/>
    </w:rPr>
  </w:style>
  <w:style w:type="character" w:styleId="ListLabel189">
    <w:name w:val="ListLabel 189"/>
    <w:qFormat/>
    <w:rPr>
      <w:rFonts w:cs="Wingdings"/>
    </w:rPr>
  </w:style>
  <w:style w:type="character" w:styleId="ListLabel190">
    <w:name w:val="ListLabel 190"/>
    <w:qFormat/>
    <w:rPr>
      <w:rFonts w:cs="Symbol"/>
    </w:rPr>
  </w:style>
  <w:style w:type="character" w:styleId="ListLabel191">
    <w:name w:val="ListLabel 191"/>
    <w:qFormat/>
    <w:rPr>
      <w:rFonts w:cs="Courier New"/>
    </w:rPr>
  </w:style>
  <w:style w:type="character" w:styleId="ListLabel192">
    <w:name w:val="ListLabel 192"/>
    <w:qFormat/>
    <w:rPr>
      <w:rFonts w:cs="Wingdings"/>
    </w:rPr>
  </w:style>
  <w:style w:type="character" w:styleId="ListLabel193">
    <w:name w:val="ListLabel 193"/>
    <w:qFormat/>
    <w:rPr>
      <w:rFonts w:ascii="Courier New" w:hAnsi="Courier New" w:cs="Verdana"/>
      <w:b w:val="false"/>
      <w:i w:val="false"/>
      <w:strike w:val="false"/>
      <w:dstrike w:val="false"/>
      <w:color w:val="000000"/>
      <w:position w:val="0"/>
      <w:sz w:val="24"/>
      <w:sz w:val="24"/>
      <w:szCs w:val="24"/>
      <w:u w:val="none" w:color="000000"/>
      <w:vertAlign w:val="baseline"/>
    </w:rPr>
  </w:style>
  <w:style w:type="character" w:styleId="ListLabel194">
    <w:name w:val="ListLabel 194"/>
    <w:qFormat/>
    <w:rPr>
      <w:rFonts w:ascii="Courier New" w:hAnsi="Courier New" w:eastAsia="Courier New" w:cs="Courier New"/>
      <w:b w:val="false"/>
      <w:i w:val="false"/>
      <w:strike w:val="false"/>
      <w:dstrike w:val="false"/>
      <w:color w:val="000000"/>
      <w:position w:val="0"/>
      <w:sz w:val="24"/>
      <w:sz w:val="24"/>
      <w:szCs w:val="24"/>
      <w:u w:val="none" w:color="000000"/>
      <w:vertAlign w:val="baseline"/>
    </w:rPr>
  </w:style>
  <w:style w:type="character" w:styleId="ListLabel195">
    <w:name w:val="ListLabel 195"/>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196">
    <w:name w:val="ListLabel 196"/>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197">
    <w:name w:val="ListLabel 197"/>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198">
    <w:name w:val="ListLabel 198"/>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199">
    <w:name w:val="ListLabel 199"/>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200">
    <w:name w:val="ListLabel 200"/>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201">
    <w:name w:val="ListLabel 201"/>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202">
    <w:name w:val="ListLabel 202"/>
    <w:qFormat/>
    <w:rPr>
      <w:rFonts w:ascii="Courier New" w:hAnsi="Courier New" w:cs="Symbol"/>
    </w:rPr>
  </w:style>
  <w:style w:type="character" w:styleId="ListLabel203">
    <w:name w:val="ListLabel 203"/>
    <w:qFormat/>
    <w:rPr>
      <w:rFonts w:cs="Courier New"/>
    </w:rPr>
  </w:style>
  <w:style w:type="character" w:styleId="ListLabel204">
    <w:name w:val="ListLabel 204"/>
    <w:qFormat/>
    <w:rPr>
      <w:rFonts w:cs="Wingdings"/>
    </w:rPr>
  </w:style>
  <w:style w:type="character" w:styleId="ListLabel205">
    <w:name w:val="ListLabel 205"/>
    <w:qFormat/>
    <w:rPr>
      <w:rFonts w:cs="Symbol"/>
    </w:rPr>
  </w:style>
  <w:style w:type="character" w:styleId="ListLabel206">
    <w:name w:val="ListLabel 206"/>
    <w:qFormat/>
    <w:rPr>
      <w:rFonts w:cs="Courier New"/>
    </w:rPr>
  </w:style>
  <w:style w:type="character" w:styleId="ListLabel207">
    <w:name w:val="ListLabel 207"/>
    <w:qFormat/>
    <w:rPr>
      <w:rFonts w:cs="Wingdings"/>
    </w:rPr>
  </w:style>
  <w:style w:type="character" w:styleId="ListLabel208">
    <w:name w:val="ListLabel 208"/>
    <w:qFormat/>
    <w:rPr>
      <w:rFonts w:cs="Symbol"/>
    </w:rPr>
  </w:style>
  <w:style w:type="character" w:styleId="ListLabel209">
    <w:name w:val="ListLabel 209"/>
    <w:qFormat/>
    <w:rPr>
      <w:rFonts w:cs="Courier New"/>
    </w:rPr>
  </w:style>
  <w:style w:type="character" w:styleId="ListLabel210">
    <w:name w:val="ListLabel 210"/>
    <w:qFormat/>
    <w:rPr>
      <w:rFonts w:cs="Wingdings"/>
    </w:rPr>
  </w:style>
  <w:style w:type="character" w:styleId="ListLabel211">
    <w:name w:val="ListLabel 211"/>
    <w:qFormat/>
    <w:rPr>
      <w:rFonts w:ascii="Courier New" w:hAnsi="Courier New" w:cs="Courier New"/>
      <w:b/>
      <w:szCs w:val="24"/>
    </w:rPr>
  </w:style>
  <w:style w:type="character" w:styleId="ListLabel212">
    <w:name w:val="ListLabel 212"/>
    <w:qFormat/>
    <w:rPr>
      <w:rFonts w:cs="Courier New"/>
    </w:rPr>
  </w:style>
  <w:style w:type="character" w:styleId="ListLabel213">
    <w:name w:val="ListLabel 213"/>
    <w:qFormat/>
    <w:rPr>
      <w:rFonts w:cs="Wingdings"/>
    </w:rPr>
  </w:style>
  <w:style w:type="character" w:styleId="ListLabel214">
    <w:name w:val="ListLabel 214"/>
    <w:qFormat/>
    <w:rPr>
      <w:rFonts w:cs="Symbol"/>
    </w:rPr>
  </w:style>
  <w:style w:type="character" w:styleId="ListLabel215">
    <w:name w:val="ListLabel 215"/>
    <w:qFormat/>
    <w:rPr>
      <w:rFonts w:cs="Courier New"/>
    </w:rPr>
  </w:style>
  <w:style w:type="character" w:styleId="ListLabel216">
    <w:name w:val="ListLabel 216"/>
    <w:qFormat/>
    <w:rPr>
      <w:rFonts w:cs="Wingdings"/>
    </w:rPr>
  </w:style>
  <w:style w:type="character" w:styleId="ListLabel217">
    <w:name w:val="ListLabel 217"/>
    <w:qFormat/>
    <w:rPr>
      <w:rFonts w:cs="Symbol"/>
    </w:rPr>
  </w:style>
  <w:style w:type="character" w:styleId="ListLabel218">
    <w:name w:val="ListLabel 218"/>
    <w:qFormat/>
    <w:rPr>
      <w:rFonts w:cs="Courier New"/>
    </w:rPr>
  </w:style>
  <w:style w:type="character" w:styleId="ListLabel219">
    <w:name w:val="ListLabel 219"/>
    <w:qFormat/>
    <w:rPr>
      <w:rFonts w:cs="Wingdings"/>
    </w:rPr>
  </w:style>
  <w:style w:type="character" w:styleId="ListLabel220">
    <w:name w:val="ListLabel 220"/>
    <w:qFormat/>
    <w:rPr>
      <w:rFonts w:cs="Courier New"/>
      <w:szCs w:val="24"/>
    </w:rPr>
  </w:style>
  <w:style w:type="character" w:styleId="ListLabel221">
    <w:name w:val="ListLabel 221"/>
    <w:qFormat/>
    <w:rPr>
      <w:rFonts w:cs="Courier New"/>
    </w:rPr>
  </w:style>
  <w:style w:type="character" w:styleId="ListLabel222">
    <w:name w:val="ListLabel 222"/>
    <w:qFormat/>
    <w:rPr>
      <w:rFonts w:cs="Wingdings"/>
    </w:rPr>
  </w:style>
  <w:style w:type="character" w:styleId="ListLabel223">
    <w:name w:val="ListLabel 223"/>
    <w:qFormat/>
    <w:rPr>
      <w:rFonts w:cs="Symbol"/>
    </w:rPr>
  </w:style>
  <w:style w:type="character" w:styleId="ListLabel224">
    <w:name w:val="ListLabel 224"/>
    <w:qFormat/>
    <w:rPr>
      <w:rFonts w:cs="Courier New"/>
    </w:rPr>
  </w:style>
  <w:style w:type="character" w:styleId="ListLabel225">
    <w:name w:val="ListLabel 225"/>
    <w:qFormat/>
    <w:rPr>
      <w:rFonts w:cs="Wingdings"/>
    </w:rPr>
  </w:style>
  <w:style w:type="character" w:styleId="ListLabel226">
    <w:name w:val="ListLabel 226"/>
    <w:qFormat/>
    <w:rPr>
      <w:rFonts w:cs="Symbol"/>
    </w:rPr>
  </w:style>
  <w:style w:type="character" w:styleId="ListLabel227">
    <w:name w:val="ListLabel 227"/>
    <w:qFormat/>
    <w:rPr>
      <w:rFonts w:cs="Courier New"/>
    </w:rPr>
  </w:style>
  <w:style w:type="character" w:styleId="ListLabel228">
    <w:name w:val="ListLabel 228"/>
    <w:qFormat/>
    <w:rPr>
      <w:rFonts w:cs="Wingdings"/>
    </w:rPr>
  </w:style>
  <w:style w:type="character" w:styleId="ListLabel229">
    <w:name w:val="ListLabel 229"/>
    <w:qFormat/>
    <w:rPr>
      <w:rFonts w:cs="Courier New"/>
      <w:szCs w:val="24"/>
    </w:rPr>
  </w:style>
  <w:style w:type="character" w:styleId="ListLabel230">
    <w:name w:val="ListLabel 230"/>
    <w:qFormat/>
    <w:rPr>
      <w:rFonts w:cs="Courier New"/>
    </w:rPr>
  </w:style>
  <w:style w:type="character" w:styleId="ListLabel231">
    <w:name w:val="ListLabel 231"/>
    <w:qFormat/>
    <w:rPr>
      <w:rFonts w:cs="Wingdings"/>
    </w:rPr>
  </w:style>
  <w:style w:type="character" w:styleId="ListLabel232">
    <w:name w:val="ListLabel 232"/>
    <w:qFormat/>
    <w:rPr>
      <w:rFonts w:cs="Symbol"/>
    </w:rPr>
  </w:style>
  <w:style w:type="character" w:styleId="ListLabel233">
    <w:name w:val="ListLabel 233"/>
    <w:qFormat/>
    <w:rPr>
      <w:rFonts w:cs="Courier New"/>
    </w:rPr>
  </w:style>
  <w:style w:type="character" w:styleId="ListLabel234">
    <w:name w:val="ListLabel 234"/>
    <w:qFormat/>
    <w:rPr>
      <w:rFonts w:cs="Wingdings"/>
    </w:rPr>
  </w:style>
  <w:style w:type="character" w:styleId="ListLabel235">
    <w:name w:val="ListLabel 235"/>
    <w:qFormat/>
    <w:rPr>
      <w:rFonts w:cs="Symbol"/>
    </w:rPr>
  </w:style>
  <w:style w:type="character" w:styleId="ListLabel236">
    <w:name w:val="ListLabel 236"/>
    <w:qFormat/>
    <w:rPr>
      <w:rFonts w:cs="Courier New"/>
    </w:rPr>
  </w:style>
  <w:style w:type="character" w:styleId="ListLabel237">
    <w:name w:val="ListLabel 237"/>
    <w:qFormat/>
    <w:rPr>
      <w:rFonts w:cs="Wingdings"/>
    </w:rPr>
  </w:style>
  <w:style w:type="character" w:styleId="ListLabel238">
    <w:name w:val="ListLabel 238"/>
    <w:qFormat/>
    <w:rPr>
      <w:rFonts w:ascii="Courier New" w:hAnsi="Courier New" w:cs="Courier New"/>
      <w:szCs w:val="24"/>
    </w:rPr>
  </w:style>
  <w:style w:type="character" w:styleId="ListLabel239">
    <w:name w:val="ListLabel 239"/>
    <w:qFormat/>
    <w:rPr>
      <w:rFonts w:ascii="Courier New" w:hAnsi="Courier New" w:cs="Symbol"/>
      <w:color w:val="0000FF"/>
    </w:rPr>
  </w:style>
  <w:style w:type="character" w:styleId="ListLabel240">
    <w:name w:val="ListLabel 240"/>
    <w:qFormat/>
    <w:rPr>
      <w:rFonts w:ascii="Courier New" w:hAnsi="Courier New" w:cs="Symbol"/>
    </w:rPr>
  </w:style>
  <w:style w:type="character" w:styleId="ListLabel241">
    <w:name w:val="ListLabel 241"/>
    <w:qFormat/>
    <w:rPr>
      <w:rFonts w:cs="Courier New"/>
    </w:rPr>
  </w:style>
  <w:style w:type="character" w:styleId="ListLabel242">
    <w:name w:val="ListLabel 242"/>
    <w:qFormat/>
    <w:rPr>
      <w:rFonts w:cs="Wingdings"/>
    </w:rPr>
  </w:style>
  <w:style w:type="character" w:styleId="ListLabel243">
    <w:name w:val="ListLabel 243"/>
    <w:qFormat/>
    <w:rPr>
      <w:rFonts w:cs="Symbol"/>
    </w:rPr>
  </w:style>
  <w:style w:type="character" w:styleId="ListLabel244">
    <w:name w:val="ListLabel 244"/>
    <w:qFormat/>
    <w:rPr>
      <w:rFonts w:cs="Courier New"/>
    </w:rPr>
  </w:style>
  <w:style w:type="character" w:styleId="ListLabel245">
    <w:name w:val="ListLabel 245"/>
    <w:qFormat/>
    <w:rPr>
      <w:rFonts w:cs="Wingdings"/>
    </w:rPr>
  </w:style>
  <w:style w:type="character" w:styleId="ListLabel246">
    <w:name w:val="ListLabel 246"/>
    <w:qFormat/>
    <w:rPr>
      <w:rFonts w:cs="Symbol"/>
    </w:rPr>
  </w:style>
  <w:style w:type="character" w:styleId="ListLabel247">
    <w:name w:val="ListLabel 247"/>
    <w:qFormat/>
    <w:rPr>
      <w:rFonts w:cs="Courier New"/>
    </w:rPr>
  </w:style>
  <w:style w:type="character" w:styleId="ListLabel248">
    <w:name w:val="ListLabel 248"/>
    <w:qFormat/>
    <w:rPr>
      <w:rFonts w:cs="Wingdings"/>
    </w:rPr>
  </w:style>
  <w:style w:type="character" w:styleId="ListLabel249">
    <w:name w:val="ListLabel 249"/>
    <w:qFormat/>
    <w:rPr>
      <w:rFonts w:ascii="Courier New" w:hAnsi="Courier New" w:cs="Verdana"/>
      <w:b w:val="false"/>
      <w:i w:val="false"/>
      <w:strike w:val="false"/>
      <w:dstrike w:val="false"/>
      <w:color w:val="000000"/>
      <w:position w:val="0"/>
      <w:sz w:val="24"/>
      <w:sz w:val="24"/>
      <w:szCs w:val="24"/>
      <w:u w:val="none" w:color="000000"/>
      <w:vertAlign w:val="baseline"/>
    </w:rPr>
  </w:style>
  <w:style w:type="character" w:styleId="ListLabel250">
    <w:name w:val="ListLabel 250"/>
    <w:qFormat/>
    <w:rPr>
      <w:rFonts w:ascii="Courier New" w:hAnsi="Courier New" w:eastAsia="Courier New" w:cs="Courier New"/>
      <w:b w:val="false"/>
      <w:i w:val="false"/>
      <w:strike w:val="false"/>
      <w:dstrike w:val="false"/>
      <w:color w:val="000000"/>
      <w:position w:val="0"/>
      <w:sz w:val="24"/>
      <w:sz w:val="24"/>
      <w:szCs w:val="24"/>
      <w:u w:val="none" w:color="000000"/>
      <w:vertAlign w:val="baseline"/>
    </w:rPr>
  </w:style>
  <w:style w:type="character" w:styleId="ListLabel251">
    <w:name w:val="ListLabel 251"/>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252">
    <w:name w:val="ListLabel 252"/>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253">
    <w:name w:val="ListLabel 253"/>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254">
    <w:name w:val="ListLabel 254"/>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255">
    <w:name w:val="ListLabel 255"/>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256">
    <w:name w:val="ListLabel 256"/>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257">
    <w:name w:val="ListLabel 257"/>
    <w:qFormat/>
    <w:rPr>
      <w:rFonts w:eastAsia="Courier New" w:cs="Courier New"/>
      <w:b w:val="false"/>
      <w:i w:val="false"/>
      <w:strike w:val="false"/>
      <w:dstrike w:val="false"/>
      <w:color w:val="000000"/>
      <w:position w:val="0"/>
      <w:sz w:val="24"/>
      <w:sz w:val="24"/>
      <w:szCs w:val="24"/>
      <w:u w:val="none" w:color="000000"/>
      <w:vertAlign w:val="baseline"/>
    </w:rPr>
  </w:style>
  <w:style w:type="character" w:styleId="ListLabel258">
    <w:name w:val="ListLabel 258"/>
    <w:qFormat/>
    <w:rPr>
      <w:rFonts w:ascii="Courier New" w:hAnsi="Courier New" w:cs="Symbol"/>
    </w:rPr>
  </w:style>
  <w:style w:type="character" w:styleId="ListLabel259">
    <w:name w:val="ListLabel 259"/>
    <w:qFormat/>
    <w:rPr>
      <w:rFonts w:cs="Courier New"/>
    </w:rPr>
  </w:style>
  <w:style w:type="character" w:styleId="ListLabel260">
    <w:name w:val="ListLabel 260"/>
    <w:qFormat/>
    <w:rPr>
      <w:rFonts w:cs="Wingdings"/>
    </w:rPr>
  </w:style>
  <w:style w:type="character" w:styleId="ListLabel261">
    <w:name w:val="ListLabel 261"/>
    <w:qFormat/>
    <w:rPr>
      <w:rFonts w:cs="Symbol"/>
    </w:rPr>
  </w:style>
  <w:style w:type="character" w:styleId="ListLabel262">
    <w:name w:val="ListLabel 262"/>
    <w:qFormat/>
    <w:rPr>
      <w:rFonts w:cs="Courier New"/>
    </w:rPr>
  </w:style>
  <w:style w:type="character" w:styleId="ListLabel263">
    <w:name w:val="ListLabel 263"/>
    <w:qFormat/>
    <w:rPr>
      <w:rFonts w:cs="Wingdings"/>
    </w:rPr>
  </w:style>
  <w:style w:type="character" w:styleId="ListLabel264">
    <w:name w:val="ListLabel 264"/>
    <w:qFormat/>
    <w:rPr>
      <w:rFonts w:cs="Symbol"/>
    </w:rPr>
  </w:style>
  <w:style w:type="character" w:styleId="ListLabel265">
    <w:name w:val="ListLabel 265"/>
    <w:qFormat/>
    <w:rPr>
      <w:rFonts w:cs="Courier New"/>
    </w:rPr>
  </w:style>
  <w:style w:type="character" w:styleId="ListLabel266">
    <w:name w:val="ListLabel 266"/>
    <w:qFormat/>
    <w:rPr>
      <w:rFonts w:cs="Wingdings"/>
    </w:rPr>
  </w:style>
  <w:style w:type="character" w:styleId="ListLabel267">
    <w:name w:val="ListLabel 267"/>
    <w:qFormat/>
    <w:rPr>
      <w:rFonts w:ascii="Courier New" w:hAnsi="Courier New" w:cs="Courier New"/>
      <w:b/>
      <w:szCs w:val="24"/>
    </w:rPr>
  </w:style>
  <w:style w:type="character" w:styleId="ListLabel268">
    <w:name w:val="ListLabel 268"/>
    <w:qFormat/>
    <w:rPr>
      <w:rFonts w:cs="Courier New"/>
    </w:rPr>
  </w:style>
  <w:style w:type="character" w:styleId="ListLabel269">
    <w:name w:val="ListLabel 269"/>
    <w:qFormat/>
    <w:rPr>
      <w:rFonts w:cs="Wingdings"/>
    </w:rPr>
  </w:style>
  <w:style w:type="character" w:styleId="ListLabel270">
    <w:name w:val="ListLabel 270"/>
    <w:qFormat/>
    <w:rPr>
      <w:rFonts w:cs="Symbol"/>
    </w:rPr>
  </w:style>
  <w:style w:type="character" w:styleId="ListLabel271">
    <w:name w:val="ListLabel 271"/>
    <w:qFormat/>
    <w:rPr>
      <w:rFonts w:cs="Courier New"/>
    </w:rPr>
  </w:style>
  <w:style w:type="character" w:styleId="ListLabel272">
    <w:name w:val="ListLabel 272"/>
    <w:qFormat/>
    <w:rPr>
      <w:rFonts w:cs="Wingdings"/>
    </w:rPr>
  </w:style>
  <w:style w:type="character" w:styleId="ListLabel273">
    <w:name w:val="ListLabel 273"/>
    <w:qFormat/>
    <w:rPr>
      <w:rFonts w:cs="Symbol"/>
    </w:rPr>
  </w:style>
  <w:style w:type="character" w:styleId="ListLabel274">
    <w:name w:val="ListLabel 274"/>
    <w:qFormat/>
    <w:rPr>
      <w:rFonts w:cs="Courier New"/>
    </w:rPr>
  </w:style>
  <w:style w:type="character" w:styleId="ListLabel275">
    <w:name w:val="ListLabel 275"/>
    <w:qFormat/>
    <w:rPr>
      <w:rFonts w:cs="Wingdings"/>
    </w:rPr>
  </w:style>
  <w:style w:type="character" w:styleId="ListLabel276">
    <w:name w:val="ListLabel 276"/>
    <w:qFormat/>
    <w:rPr>
      <w:rFonts w:cs="Courier New"/>
      <w:szCs w:val="24"/>
    </w:rPr>
  </w:style>
  <w:style w:type="character" w:styleId="ListLabel277">
    <w:name w:val="ListLabel 277"/>
    <w:qFormat/>
    <w:rPr>
      <w:rFonts w:cs="Courier New"/>
    </w:rPr>
  </w:style>
  <w:style w:type="character" w:styleId="ListLabel278">
    <w:name w:val="ListLabel 278"/>
    <w:qFormat/>
    <w:rPr>
      <w:rFonts w:cs="Wingdings"/>
    </w:rPr>
  </w:style>
  <w:style w:type="character" w:styleId="ListLabel279">
    <w:name w:val="ListLabel 279"/>
    <w:qFormat/>
    <w:rPr>
      <w:rFonts w:cs="Symbol"/>
    </w:rPr>
  </w:style>
  <w:style w:type="character" w:styleId="ListLabel280">
    <w:name w:val="ListLabel 280"/>
    <w:qFormat/>
    <w:rPr>
      <w:rFonts w:cs="Courier New"/>
    </w:rPr>
  </w:style>
  <w:style w:type="character" w:styleId="ListLabel281">
    <w:name w:val="ListLabel 281"/>
    <w:qFormat/>
    <w:rPr>
      <w:rFonts w:cs="Wingdings"/>
    </w:rPr>
  </w:style>
  <w:style w:type="character" w:styleId="ListLabel282">
    <w:name w:val="ListLabel 282"/>
    <w:qFormat/>
    <w:rPr>
      <w:rFonts w:cs="Symbol"/>
    </w:rPr>
  </w:style>
  <w:style w:type="character" w:styleId="ListLabel283">
    <w:name w:val="ListLabel 283"/>
    <w:qFormat/>
    <w:rPr>
      <w:rFonts w:cs="Courier New"/>
    </w:rPr>
  </w:style>
  <w:style w:type="character" w:styleId="ListLabel284">
    <w:name w:val="ListLabel 284"/>
    <w:qFormat/>
    <w:rPr>
      <w:rFonts w:cs="Wingdings"/>
    </w:rPr>
  </w:style>
  <w:style w:type="character" w:styleId="ListLabel285">
    <w:name w:val="ListLabel 285"/>
    <w:qFormat/>
    <w:rPr>
      <w:rFonts w:cs="Courier New"/>
      <w:szCs w:val="24"/>
    </w:rPr>
  </w:style>
  <w:style w:type="character" w:styleId="ListLabel286">
    <w:name w:val="ListLabel 286"/>
    <w:qFormat/>
    <w:rPr>
      <w:rFonts w:cs="Courier New"/>
    </w:rPr>
  </w:style>
  <w:style w:type="character" w:styleId="ListLabel287">
    <w:name w:val="ListLabel 287"/>
    <w:qFormat/>
    <w:rPr>
      <w:rFonts w:cs="Wingdings"/>
    </w:rPr>
  </w:style>
  <w:style w:type="character" w:styleId="ListLabel288">
    <w:name w:val="ListLabel 288"/>
    <w:qFormat/>
    <w:rPr>
      <w:rFonts w:cs="Symbol"/>
    </w:rPr>
  </w:style>
  <w:style w:type="character" w:styleId="ListLabel289">
    <w:name w:val="ListLabel 289"/>
    <w:qFormat/>
    <w:rPr>
      <w:rFonts w:cs="Courier New"/>
    </w:rPr>
  </w:style>
  <w:style w:type="character" w:styleId="ListLabel290">
    <w:name w:val="ListLabel 290"/>
    <w:qFormat/>
    <w:rPr>
      <w:rFonts w:cs="Wingdings"/>
    </w:rPr>
  </w:style>
  <w:style w:type="character" w:styleId="ListLabel291">
    <w:name w:val="ListLabel 291"/>
    <w:qFormat/>
    <w:rPr>
      <w:rFonts w:cs="Symbol"/>
    </w:rPr>
  </w:style>
  <w:style w:type="character" w:styleId="ListLabel292">
    <w:name w:val="ListLabel 292"/>
    <w:qFormat/>
    <w:rPr>
      <w:rFonts w:cs="Courier New"/>
    </w:rPr>
  </w:style>
  <w:style w:type="character" w:styleId="ListLabel293">
    <w:name w:val="ListLabel 293"/>
    <w:qFormat/>
    <w:rPr>
      <w:rFonts w:cs="Wingdings"/>
    </w:rPr>
  </w:style>
  <w:style w:type="paragraph" w:styleId="Titolo">
    <w:name w:val="Titolo"/>
    <w:basedOn w:val="Normal"/>
    <w:next w:val="Corpodeltesto"/>
    <w:qFormat/>
    <w:pPr>
      <w:keepNext w:val="true"/>
      <w:spacing w:before="240" w:after="120"/>
    </w:pPr>
    <w:rPr>
      <w:rFonts w:ascii="Trebuchet MS" w:hAnsi="Trebuchet MS" w:eastAsia="Microsoft YaHei" w:cs="Mangal"/>
      <w:sz w:val="20"/>
      <w:szCs w:val="28"/>
    </w:rPr>
  </w:style>
  <w:style w:type="paragraph" w:styleId="Corpodeltesto">
    <w:name w:val="Body Text"/>
    <w:basedOn w:val="Normal"/>
    <w:link w:val="CorpotestoCarattere"/>
    <w:rsid w:val="00072e4c"/>
    <w:pPr>
      <w:jc w:val="both"/>
    </w:pPr>
    <w:rPr>
      <w:rFonts w:ascii="Courier New" w:hAnsi="Courier New" w:cs="Courier New"/>
    </w:rPr>
  </w:style>
  <w:style w:type="paragraph" w:styleId="Elenco">
    <w:name w:val="List"/>
    <w:basedOn w:val="Corpodeltesto"/>
    <w:pPr/>
    <w:rPr>
      <w:rFonts w:ascii="Trebuchet MS" w:hAnsi="Trebuchet MS" w:cs="Mangal"/>
    </w:rPr>
  </w:style>
  <w:style w:type="paragraph" w:styleId="Didascalia">
    <w:name w:val="Caption"/>
    <w:basedOn w:val="Normal"/>
    <w:qFormat/>
    <w:pPr>
      <w:suppressLineNumbers/>
      <w:spacing w:before="120" w:after="120"/>
    </w:pPr>
    <w:rPr>
      <w:rFonts w:ascii="Trebuchet MS" w:hAnsi="Trebuchet MS" w:cs="Mangal"/>
      <w:i/>
      <w:iCs/>
      <w:sz w:val="24"/>
      <w:szCs w:val="24"/>
    </w:rPr>
  </w:style>
  <w:style w:type="paragraph" w:styleId="Indice">
    <w:name w:val="Indice"/>
    <w:basedOn w:val="Normal"/>
    <w:qFormat/>
    <w:pPr>
      <w:suppressLineNumbers/>
    </w:pPr>
    <w:rPr>
      <w:rFonts w:ascii="Trebuchet MS" w:hAnsi="Trebuchet MS" w:cs="Mangal"/>
    </w:rPr>
  </w:style>
  <w:style w:type="paragraph" w:styleId="ListParagraph">
    <w:name w:val="List Paragraph"/>
    <w:basedOn w:val="Normal"/>
    <w:uiPriority w:val="34"/>
    <w:qFormat/>
    <w:rsid w:val="00072e4c"/>
    <w:pPr>
      <w:ind w:left="708" w:hanging="0"/>
    </w:pPr>
    <w:rPr/>
  </w:style>
  <w:style w:type="paragraph" w:styleId="Default" w:customStyle="1">
    <w:name w:val="Default"/>
    <w:qFormat/>
    <w:rsid w:val="000e40ef"/>
    <w:pPr>
      <w:widowControl/>
      <w:bidi w:val="0"/>
      <w:spacing w:lineRule="auto" w:line="240" w:before="0" w:after="0"/>
      <w:jc w:val="left"/>
    </w:pPr>
    <w:rPr>
      <w:rFonts w:ascii="Arial" w:hAnsi="Arial" w:eastAsia="Calibri" w:cs="Arial"/>
      <w:color w:val="000000"/>
      <w:kern w:val="0"/>
      <w:sz w:val="24"/>
      <w:szCs w:val="24"/>
      <w:lang w:val="it-IT" w:eastAsia="en-US" w:bidi="ar-SA"/>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styleId="Grigliatabella">
    <w:name w:val="Table Grid"/>
    <w:basedOn w:val="Tabellanormale"/>
    <w:uiPriority w:val="39"/>
    <w:rsid w:val="004601c3"/>
    <w:pPr>
      <w:spacing w:after="0" w:line="240" w:lineRule="auto"/>
    </w:p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Relationship Id="rId7" Type="http://schemas.openxmlformats.org/officeDocument/2006/relationships/customXml" Target="../customXml/item2.xml"/><Relationship Id="rId8" Type="http://schemas.openxmlformats.org/officeDocument/2006/relationships/customXml" Target="../customXml/item3.xml"/><Relationship Id="rId9" Type="http://schemas.openxmlformats.org/officeDocument/2006/relationships/customXml" Target="../customXml/item4.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5DF68F9506E5F4F86C3DEFAC217C0A5" ma:contentTypeVersion="6" ma:contentTypeDescription="Creare un nuovo documento." ma:contentTypeScope="" ma:versionID="ff9d222cec3f887dc25c6d2a9a792ba7">
  <xsd:schema xmlns:xsd="http://www.w3.org/2001/XMLSchema" xmlns:xs="http://www.w3.org/2001/XMLSchema" xmlns:p="http://schemas.microsoft.com/office/2006/metadata/properties" xmlns:ns2="caae28da-e19d-4dfb-bde5-7940e3ba735c" xmlns:ns3="38a2d73b-30b3-468e-b5ba-009744bd3399" targetNamespace="http://schemas.microsoft.com/office/2006/metadata/properties" ma:root="true" ma:fieldsID="d0b01cbe369de1c65e60b6d0b67164af" ns2:_="" ns3:_="">
    <xsd:import namespace="caae28da-e19d-4dfb-bde5-7940e3ba735c"/>
    <xsd:import namespace="38a2d73b-30b3-468e-b5ba-009744bd339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ae28da-e19d-4dfb-bde5-7940e3ba73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8a2d73b-30b3-468e-b5ba-009744bd3399"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60366-E0FC-446E-85DA-6571269C7111}"/>
</file>

<file path=customXml/itemProps2.xml><?xml version="1.0" encoding="utf-8"?>
<ds:datastoreItem xmlns:ds="http://schemas.openxmlformats.org/officeDocument/2006/customXml" ds:itemID="{3443C648-FFEE-41B9-A938-F154F19D493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E0FE92B-3F30-4EB5-9D04-F2A9E93833FA}">
  <ds:schemaRefs>
    <ds:schemaRef ds:uri="http://schemas.microsoft.com/sharepoint/v3/contenttype/forms"/>
  </ds:schemaRefs>
</ds:datastoreItem>
</file>

<file path=customXml/itemProps4.xml><?xml version="1.0" encoding="utf-8"?>
<ds:datastoreItem xmlns:ds="http://schemas.openxmlformats.org/officeDocument/2006/customXml" ds:itemID="{B187077B-81B4-4391-8274-22D340969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Application>LibreOffice/6.2.2.2$Windows_X86_64 LibreOffice_project/2b840030fec2aae0fd2658d8d4f9548af4e3518d</Application>
  <Pages>7</Pages>
  <Words>1903</Words>
  <Characters>11638</Characters>
  <CharactersWithSpaces>13447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2020-07-28T08:45:00Z</dcterms:created>
  <dc:creator>Orlandi Annalisa</dc:creator>
  <dc:description/>
  <dc:language>it-IT</dc:language>
  <cp:lastModifiedBy>Paola Cristofori</cp:lastModifiedBy>
  <dcterms:modified xsi:type="dcterms:W3CDTF">2020-09-15T13:19:10Z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ntentTypeId">
    <vt:lpwstr>0x01010055DF68F9506E5F4F86C3DEFAC217C0A5</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