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pacing w:before="0" w:after="240"/>
        <w:jc w:val="center"/>
        <w:rPr>
          <w:sz w:val="28"/>
          <w:szCs w:val="28"/>
        </w:rPr>
      </w:pPr>
      <w:r>
        <w:rPr>
          <w:rFonts w:cs="Times" w:ascii="Arial" w:hAnsi="Arial"/>
          <w:b/>
          <w:bCs/>
          <w:sz w:val="28"/>
          <w:szCs w:val="28"/>
          <w:shd w:fill="FFFFFF" w:val="clear"/>
        </w:rPr>
        <w:t xml:space="preserve">Contratto di comodato di opere d'arte </w:t>
      </w:r>
    </w:p>
    <w:p>
      <w:pPr>
        <w:pStyle w:val="Normal"/>
        <w:widowControl w:val="false"/>
        <w:spacing w:before="0" w:after="240"/>
        <w:jc w:val="both"/>
        <w:rPr>
          <w:rFonts w:cs="Times"/>
        </w:rPr>
      </w:pPr>
      <w:r>
        <w:rPr>
          <w:rFonts w:cs="Times"/>
        </w:rPr>
      </w:r>
    </w:p>
    <w:p>
      <w:pPr>
        <w:pStyle w:val="Normal"/>
        <w:widowControl w:val="false"/>
        <w:spacing w:before="0" w:after="240"/>
        <w:jc w:val="both"/>
        <w:rPr>
          <w:rFonts w:ascii="Arial" w:hAnsi="Arial"/>
        </w:rPr>
      </w:pPr>
      <w:r>
        <w:rPr>
          <w:rFonts w:cs="Times" w:ascii="Arial" w:hAnsi="Arial"/>
        </w:rPr>
        <w:t>Tra</w:t>
      </w:r>
      <w:r>
        <w:rPr>
          <w:rFonts w:eastAsia="MS Mincho" w:cs="MS Mincho" w:ascii="Arial" w:hAnsi="Arial"/>
        </w:rPr>
        <w:t xml:space="preserve">  </w:t>
      </w:r>
      <w:r>
        <w:rPr>
          <w:rFonts w:cs="Times" w:ascii="Arial" w:hAnsi="Arial"/>
        </w:rPr>
        <w:t xml:space="preserve">Associazione culturale Linea di Confine per la Fotografia Contemporanea, in breve Linea di Confine </w:t>
      </w:r>
      <w:r>
        <w:rPr>
          <w:rFonts w:cs="Times" w:ascii="Arial" w:hAnsi="Arial"/>
          <w:shd w:fill="FFFFFF" w:val="clear"/>
        </w:rPr>
        <w:t>(LdC),</w:t>
      </w:r>
      <w:r>
        <w:rPr>
          <w:rFonts w:cs="Times" w:ascii="Arial" w:hAnsi="Arial"/>
        </w:rPr>
        <w:t xml:space="preserve"> Presidente e rappresentante legale Rita Boni, </w:t>
      </w:r>
      <w:bookmarkStart w:id="0" w:name="_GoBack"/>
      <w:bookmarkEnd w:id="0"/>
      <w:r>
        <w:rPr>
          <w:rFonts w:cs="Times" w:ascii="Arial" w:hAnsi="Arial"/>
        </w:rPr>
        <w:t xml:space="preserve">nata il 15.2.1966 a Modena, residente in Via Newton 3 a Rubiera </w:t>
      </w:r>
    </w:p>
    <w:p>
      <w:pPr>
        <w:pStyle w:val="Normal"/>
        <w:widowControl w:val="false"/>
        <w:spacing w:before="0" w:after="240"/>
        <w:jc w:val="both"/>
        <w:rPr>
          <w:rFonts w:ascii="Arial" w:hAnsi="Arial"/>
        </w:rPr>
      </w:pPr>
      <w:r>
        <w:rPr>
          <w:rFonts w:cs="Times" w:ascii="Arial" w:hAnsi="Arial"/>
        </w:rPr>
        <w:t>e</w:t>
      </w:r>
    </w:p>
    <w:p>
      <w:pPr>
        <w:pStyle w:val="Normal"/>
        <w:widowControl w:val="false"/>
        <w:spacing w:before="0" w:after="240"/>
        <w:jc w:val="both"/>
        <w:rPr>
          <w:rFonts w:ascii="Arial" w:hAnsi="Arial"/>
        </w:rPr>
      </w:pPr>
      <w:r>
        <w:rPr>
          <w:rFonts w:cs="Times" w:ascii="Arial" w:hAnsi="Arial"/>
        </w:rPr>
        <w:t xml:space="preserve">Biblioteca Panizzi-Comune di Reggio Emilia, </w:t>
      </w:r>
      <w:r>
        <w:rPr>
          <w:rFonts w:cs="Times" w:ascii="Arial" w:hAnsi="Arial"/>
          <w:shd w:fill="FFFFFF" w:val="clear"/>
        </w:rPr>
        <w:t xml:space="preserve">Dirigente </w:t>
      </w:r>
      <w:r>
        <w:rPr>
          <w:rFonts w:eastAsia="MS Mincho" w:cs="MS Mincho" w:ascii="Arial" w:hAnsi="Arial"/>
          <w:color w:val="000000"/>
          <w:shd w:fill="FFFFFF" w:val="clear"/>
        </w:rPr>
        <w:t xml:space="preserve">Servizio Servizi culturali Dott.ssa Valentina Galloni, nata a Rovigo il 26/07/1969, residente in via Murri n° 89 a Bologna  </w:t>
      </w:r>
    </w:p>
    <w:p>
      <w:pPr>
        <w:pStyle w:val="Normal"/>
        <w:widowControl w:val="false"/>
        <w:spacing w:before="0" w:after="240"/>
        <w:jc w:val="both"/>
        <w:rPr>
          <w:rFonts w:ascii="Arial" w:hAnsi="Arial"/>
        </w:rPr>
      </w:pPr>
      <w:r>
        <w:rPr>
          <w:rFonts w:cs="Times New Roman" w:ascii="Arial" w:hAnsi="Arial"/>
        </w:rPr>
        <w:t>si conviene e si stipula, con efficacia di patti quanto segue.</w:t>
      </w:r>
    </w:p>
    <w:p>
      <w:pPr>
        <w:pStyle w:val="Normal"/>
        <w:widowControl w:val="false"/>
        <w:spacing w:before="0" w:after="240"/>
        <w:jc w:val="both"/>
        <w:rPr>
          <w:rFonts w:cs="Times New Roman"/>
        </w:rPr>
      </w:pPr>
      <w:r>
        <w:rPr>
          <w:rFonts w:cs="Times New Roman"/>
        </w:rPr>
      </w:r>
    </w:p>
    <w:p>
      <w:pPr>
        <w:pStyle w:val="Normal"/>
        <w:widowControl w:val="false"/>
        <w:spacing w:before="0" w:after="240"/>
        <w:jc w:val="both"/>
        <w:rPr>
          <w:rFonts w:ascii="Arial" w:hAnsi="Arial"/>
        </w:rPr>
      </w:pPr>
      <w:r>
        <w:rPr>
          <w:rFonts w:cs="Times New Roman" w:ascii="Arial" w:hAnsi="Arial"/>
        </w:rPr>
        <w:t xml:space="preserve">Premesso che: </w:t>
      </w:r>
    </w:p>
    <w:p>
      <w:pPr>
        <w:pStyle w:val="Normal"/>
        <w:widowControl w:val="false"/>
        <w:numPr>
          <w:ilvl w:val="0"/>
          <w:numId w:val="1"/>
        </w:numPr>
        <w:spacing w:before="0" w:after="240"/>
        <w:jc w:val="both"/>
        <w:rPr/>
      </w:pPr>
      <w:r>
        <w:rPr>
          <w:rFonts w:cs="Times New Roman" w:ascii="Arial" w:hAnsi="Arial"/>
        </w:rPr>
        <w:t xml:space="preserve">l'Associazione Linea di Confine per la Fotografia Contemporanea, d’ora innanzi LdC, è piena ed esclusiva proprietaria della collezione di immagini denominata “Immagini Linea di Confine” - d'ora innanzi “Collezione”- e che tale Collezione costituisce bene culturale ai sensi del vigente </w:t>
      </w:r>
      <w:r>
        <w:rPr>
          <w:rFonts w:cs="Times New Roman" w:ascii="Arial" w:hAnsi="Arial"/>
          <w:color w:val="000000"/>
          <w:shd w:fill="FFFFFF" w:val="clear"/>
        </w:rPr>
        <w:t>C</w:t>
      </w:r>
      <w:r>
        <w:rPr>
          <w:rFonts w:cs="Times New Roman" w:ascii="Arial" w:hAnsi="Arial"/>
        </w:rPr>
        <w:t xml:space="preserve">odice dei </w:t>
      </w:r>
      <w:r>
        <w:rPr>
          <w:rFonts w:cs="Times New Roman" w:ascii="Arial" w:hAnsi="Arial"/>
          <w:color w:val="000000"/>
          <w:shd w:fill="FFFFFF" w:val="clear"/>
        </w:rPr>
        <w:t>B</w:t>
      </w:r>
      <w:r>
        <w:rPr>
          <w:rFonts w:cs="Times New Roman" w:ascii="Arial" w:hAnsi="Arial"/>
        </w:rPr>
        <w:t xml:space="preserve">eni culturali; </w:t>
      </w:r>
      <w:r>
        <w:rPr>
          <w:rFonts w:eastAsia="MS Mincho" w:cs="MS Mincho" w:ascii="Arial" w:hAnsi="Arial"/>
        </w:rPr>
        <w:t> </w:t>
      </w:r>
    </w:p>
    <w:p>
      <w:pPr>
        <w:pStyle w:val="Normal"/>
        <w:widowControl w:val="false"/>
        <w:numPr>
          <w:ilvl w:val="0"/>
          <w:numId w:val="1"/>
        </w:numPr>
        <w:tabs>
          <w:tab w:val="clear" w:pos="708"/>
          <w:tab w:val="left" w:pos="220" w:leader="none"/>
          <w:tab w:val="left" w:pos="720" w:leader="none"/>
        </w:tabs>
        <w:spacing w:before="0" w:after="320"/>
        <w:jc w:val="both"/>
        <w:rPr/>
      </w:pPr>
      <w:r>
        <w:rPr>
          <w:rFonts w:cs="Times New Roman" w:ascii="Arial" w:hAnsi="Arial"/>
        </w:rPr>
        <w:t xml:space="preserve">scopo associativo e missione della associazione LDC è garantire la migliore tutela alla sopra detta Collezione, quale bene culturale di rilevante interesse, come previsto dalle vigenti Leggi in materia, al fine di garantire la trasmissibilità della stessa ai posteri nella massima integrità e nelle migliori condizioni di conservazione possibili; </w:t>
      </w:r>
      <w:r>
        <w:rPr>
          <w:rFonts w:eastAsia="MS Mincho" w:cs="MS Mincho" w:ascii="Arial" w:hAnsi="Arial"/>
        </w:rPr>
        <w:t> </w:t>
      </w:r>
    </w:p>
    <w:p>
      <w:pPr>
        <w:pStyle w:val="Normal"/>
        <w:widowControl w:val="false"/>
        <w:numPr>
          <w:ilvl w:val="0"/>
          <w:numId w:val="1"/>
        </w:numPr>
        <w:tabs>
          <w:tab w:val="clear" w:pos="708"/>
          <w:tab w:val="left" w:pos="220" w:leader="none"/>
          <w:tab w:val="left" w:pos="720" w:leader="none"/>
        </w:tabs>
        <w:spacing w:before="0" w:after="320"/>
        <w:jc w:val="both"/>
        <w:rPr/>
      </w:pPr>
      <w:r>
        <w:rPr>
          <w:rFonts w:cs="Times New Roman" w:ascii="Arial" w:hAnsi="Arial"/>
        </w:rPr>
        <w:t xml:space="preserve">la Collezione è analiticamente descritta </w:t>
      </w:r>
      <w:r>
        <w:rPr>
          <w:rFonts w:cs="Times New Roman" w:ascii="Arial" w:hAnsi="Arial"/>
          <w:color w:val="000000"/>
          <w:shd w:fill="FFFFFF" w:val="clear"/>
        </w:rPr>
        <w:t>negli Allegati A1) e A2)</w:t>
      </w:r>
      <w:r>
        <w:rPr>
          <w:rFonts w:cs="Times New Roman" w:ascii="Arial" w:hAnsi="Arial"/>
          <w:shd w:fill="FFFFFF" w:val="clear"/>
        </w:rPr>
        <w:t xml:space="preserve"> </w:t>
      </w:r>
      <w:r>
        <w:rPr>
          <w:rFonts w:cs="Times New Roman" w:ascii="Arial" w:hAnsi="Arial"/>
        </w:rPr>
        <w:t xml:space="preserve">a questa scrittura, approvato dalle Parti e perciò tali Allegati A1) e A2) costituiscono parte integrante di questo </w:t>
      </w:r>
      <w:r>
        <w:rPr>
          <w:rFonts w:cs="Times New Roman" w:ascii="Arial" w:hAnsi="Arial"/>
          <w:color w:val="000000"/>
          <w:shd w:fill="FFFFFF" w:val="clear"/>
        </w:rPr>
        <w:t xml:space="preserve">contratto; </w:t>
      </w:r>
      <w:r>
        <w:rPr>
          <w:rFonts w:eastAsia="MS Mincho" w:cs="MS Mincho" w:ascii="Arial" w:hAnsi="Arial"/>
          <w:shd w:fill="FFFF00" w:val="clear"/>
        </w:rPr>
        <w:t> </w:t>
      </w:r>
    </w:p>
    <w:p>
      <w:pPr>
        <w:pStyle w:val="Normal"/>
        <w:widowControl w:val="false"/>
        <w:numPr>
          <w:ilvl w:val="0"/>
          <w:numId w:val="1"/>
        </w:numPr>
        <w:tabs>
          <w:tab w:val="clear" w:pos="708"/>
          <w:tab w:val="left" w:pos="220" w:leader="none"/>
          <w:tab w:val="left" w:pos="720" w:leader="none"/>
        </w:tabs>
        <w:spacing w:before="0" w:after="320"/>
        <w:jc w:val="both"/>
        <w:rPr/>
      </w:pPr>
      <w:r>
        <w:rPr>
          <w:rFonts w:cs="Times New Roman" w:ascii="Arial" w:hAnsi="Arial"/>
        </w:rPr>
        <w:t xml:space="preserve">la Biblioteca Panizzi-Comune di Reggio Emilia, dispone della struttura, del </w:t>
      </w:r>
      <w:r>
        <w:rPr>
          <w:rFonts w:cs="Times New Roman" w:ascii="Arial" w:hAnsi="Arial"/>
          <w:i/>
        </w:rPr>
        <w:t>know how</w:t>
      </w:r>
      <w:r>
        <w:rPr>
          <w:rFonts w:cs="Times New Roman" w:ascii="Arial" w:hAnsi="Arial"/>
        </w:rPr>
        <w:t xml:space="preserve"> e del personale specialistico in grado di garantire la migliore tutela alla sopra detta Collezione, quale bene culturale, ed intende mettere a disposizione la propria struttura con le finalità sopra descritte e pienamente condivise; </w:t>
      </w:r>
      <w:r>
        <w:rPr>
          <w:rFonts w:eastAsia="MS Mincho" w:cs="MS Mincho" w:ascii="Arial" w:hAnsi="Arial"/>
        </w:rPr>
        <w:t> </w:t>
      </w:r>
    </w:p>
    <w:p>
      <w:pPr>
        <w:pStyle w:val="Normal"/>
        <w:widowControl w:val="false"/>
        <w:numPr>
          <w:ilvl w:val="0"/>
          <w:numId w:val="1"/>
        </w:numPr>
        <w:tabs>
          <w:tab w:val="clear" w:pos="708"/>
          <w:tab w:val="left" w:pos="220" w:leader="none"/>
          <w:tab w:val="left" w:pos="720" w:leader="none"/>
        </w:tabs>
        <w:spacing w:before="0" w:after="320"/>
        <w:jc w:val="both"/>
        <w:rPr/>
      </w:pPr>
      <w:r>
        <w:rPr>
          <w:rFonts w:cs="Times New Roman" w:ascii="Arial" w:hAnsi="Arial"/>
        </w:rPr>
        <w:t xml:space="preserve">la Biblioteca Panizzi-Comune di Reggio Emilia, nel massimo rispetto della tutela e della preservazione fisica della Collezione, intende </w:t>
      </w:r>
      <w:r>
        <w:rPr>
          <w:rFonts w:cs="Times New Roman" w:ascii="Arial" w:hAnsi="Arial"/>
          <w:shd w:fill="FFFFFF" w:val="clear"/>
        </w:rPr>
        <w:t xml:space="preserve">valorizzare </w:t>
      </w:r>
      <w:r>
        <w:rPr>
          <w:rFonts w:cs="Times New Roman" w:ascii="Arial" w:hAnsi="Arial"/>
        </w:rPr>
        <w:t xml:space="preserve">la Collezione utilizzandola in mostre ed iniziative culturali, in armonia con la propria missione; </w:t>
      </w:r>
      <w:r>
        <w:rPr>
          <w:rFonts w:eastAsia="MS Mincho" w:cs="MS Mincho" w:ascii="Arial" w:hAnsi="Arial"/>
        </w:rPr>
        <w:t> </w:t>
      </w:r>
    </w:p>
    <w:p>
      <w:pPr>
        <w:pStyle w:val="Normal"/>
        <w:widowControl w:val="false"/>
        <w:numPr>
          <w:ilvl w:val="0"/>
          <w:numId w:val="1"/>
        </w:numPr>
        <w:tabs>
          <w:tab w:val="clear" w:pos="708"/>
          <w:tab w:val="left" w:pos="220" w:leader="none"/>
          <w:tab w:val="left" w:pos="720" w:leader="none"/>
        </w:tabs>
        <w:spacing w:before="0" w:after="320"/>
        <w:jc w:val="both"/>
        <w:rPr>
          <w:rFonts w:ascii="Arial" w:hAnsi="Arial"/>
        </w:rPr>
      </w:pPr>
      <w:r>
        <w:rPr>
          <w:rFonts w:cs="Times New Roman" w:ascii="Arial" w:hAnsi="Arial"/>
        </w:rPr>
        <w:t>LdC è d'accordo con tale intendimento della Biblioteca Panizz</w:t>
      </w:r>
      <w:r>
        <w:rPr>
          <w:rFonts w:cs="Times New Roman" w:ascii="Arial" w:hAnsi="Arial"/>
          <w:color w:val="000000"/>
          <w:shd w:fill="FFFFFF" w:val="clear"/>
        </w:rPr>
        <w:t>i</w:t>
      </w:r>
      <w:r>
        <w:rPr>
          <w:rFonts w:cs="Times New Roman" w:ascii="Arial" w:hAnsi="Arial"/>
        </w:rPr>
        <w:t xml:space="preserve">-Comune di Reggio Emilia; </w:t>
      </w:r>
    </w:p>
    <w:p>
      <w:pPr>
        <w:pStyle w:val="Normal"/>
        <w:widowControl w:val="false"/>
        <w:numPr>
          <w:ilvl w:val="0"/>
          <w:numId w:val="0"/>
        </w:numPr>
        <w:tabs>
          <w:tab w:val="clear" w:pos="708"/>
          <w:tab w:val="left" w:pos="220" w:leader="none"/>
          <w:tab w:val="left" w:pos="720" w:leader="none"/>
        </w:tabs>
        <w:spacing w:before="0" w:after="320"/>
        <w:ind w:left="720" w:hanging="0"/>
        <w:jc w:val="both"/>
        <w:rPr>
          <w:rFonts w:ascii="Arial" w:hAnsi="Arial"/>
        </w:rPr>
      </w:pPr>
      <w:r>
        <w:rPr>
          <w:rFonts w:cs="Times New Roman" w:ascii="Arial" w:hAnsi="Arial"/>
          <w:color w:val="auto"/>
        </w:rPr>
        <w:t>Tutto ciò premesso, le Parti co</w:t>
      </w:r>
      <w:r>
        <w:rPr>
          <w:rFonts w:cs="Times New Roman" w:ascii="Arial" w:hAnsi="Arial"/>
        </w:rPr>
        <w:t xml:space="preserve">nvengono con efficacia di patti quanto segue: </w:t>
      </w:r>
      <w:r>
        <w:rPr>
          <w:rFonts w:eastAsia="MS Mincho" w:cs="MS Mincho" w:ascii="Arial" w:hAnsi="Arial"/>
        </w:rPr>
        <w:t> </w:t>
      </w:r>
    </w:p>
    <w:p>
      <w:pPr>
        <w:pStyle w:val="Normal"/>
        <w:widowControl w:val="false"/>
        <w:tabs>
          <w:tab w:val="clear" w:pos="708"/>
          <w:tab w:val="left" w:pos="220" w:leader="none"/>
          <w:tab w:val="left" w:pos="720" w:leader="none"/>
        </w:tabs>
        <w:spacing w:before="0" w:after="320"/>
        <w:jc w:val="both"/>
        <w:rPr>
          <w:rFonts w:ascii="Arial" w:hAnsi="Arial"/>
        </w:rPr>
      </w:pPr>
      <w:r>
        <w:rPr>
          <w:rFonts w:cs="Times New Roman" w:ascii="Arial" w:hAnsi="Arial"/>
        </w:rPr>
        <w:t xml:space="preserve">1. la LdC provvederà al trasporto della Collezione, a propria cura e spese, per mezzo di un vettore specializzato nel maneggiamento e trasporto di opere d'arte, nella data che le Parti concorderanno; </w:t>
      </w:r>
      <w:r>
        <w:rPr>
          <w:rFonts w:eastAsia="MS Mincho" w:cs="MS Mincho" w:ascii="Arial" w:hAnsi="Arial"/>
        </w:rPr>
        <w:t> </w:t>
      </w:r>
    </w:p>
    <w:p>
      <w:pPr>
        <w:pStyle w:val="Normal"/>
        <w:widowControl w:val="false"/>
        <w:spacing w:before="0" w:after="240"/>
        <w:jc w:val="both"/>
        <w:rPr>
          <w:rFonts w:ascii="Arial" w:hAnsi="Arial"/>
        </w:rPr>
      </w:pPr>
      <w:r>
        <w:rPr>
          <w:rFonts w:cs="Times New Roman" w:ascii="Arial" w:hAnsi="Arial"/>
        </w:rPr>
        <w:t xml:space="preserve">2. la Biblioteca Panizzi-Comune di Reggio Emilia provvederà, a propria esclusiva cura e spese, alla migliore conservazione della Collezione </w:t>
      </w:r>
      <w:r>
        <w:rPr>
          <w:rFonts w:cs="Times New Roman" w:ascii="Arial" w:hAnsi="Arial"/>
          <w:color w:val="000000"/>
          <w:shd w:fill="FFFFFF" w:val="clear"/>
        </w:rPr>
        <w:t>presso la Fototeca della Biblioteca Panizzi in via Farini n°3 a Reggio Emilia,</w:t>
      </w:r>
      <w:r>
        <w:rPr>
          <w:rFonts w:cs="Times New Roman" w:ascii="Arial" w:hAnsi="Arial"/>
        </w:rPr>
        <w:t xml:space="preserve"> disponendo di idonee strutture di conservazione dal punto di vista della temperatura, dell'umidità e della luce e della sicurezza dei locali; </w:t>
      </w:r>
    </w:p>
    <w:p>
      <w:pPr>
        <w:pStyle w:val="Normal"/>
        <w:widowControl w:val="false"/>
        <w:spacing w:before="0" w:after="240"/>
        <w:jc w:val="both"/>
        <w:rPr>
          <w:rFonts w:ascii="Arial" w:hAnsi="Arial"/>
        </w:rPr>
      </w:pPr>
      <w:r>
        <w:rPr>
          <w:rFonts w:cs="Times New Roman" w:ascii="Arial" w:hAnsi="Arial"/>
        </w:rPr>
        <w:t xml:space="preserve">3. la Biblioteca Panizzi-Comune di Reggio Emilia, fatto pienamente salvo quanto indicato in premessa, potrà utilizzare le opere appartenenti alla Collezione, così come l'intera Collezione, per esposizioni, mostre, installazioni ed altre iniziative culturali; </w:t>
      </w:r>
    </w:p>
    <w:p>
      <w:pPr>
        <w:pStyle w:val="Normal"/>
        <w:widowControl w:val="false"/>
        <w:spacing w:before="0" w:after="240"/>
        <w:jc w:val="both"/>
        <w:rPr>
          <w:rFonts w:ascii="Arial" w:hAnsi="Arial"/>
        </w:rPr>
      </w:pPr>
      <w:r>
        <w:rPr>
          <w:rFonts w:cs="Times New Roman" w:ascii="Arial" w:hAnsi="Arial"/>
        </w:rPr>
        <w:t xml:space="preserve">4. nelle iniziative di cui al punto precedente, la Biblioteca Panizzi-Comune di Reggio Emilia istituisce un Comitato scientifico, composto da un rappresentante della Biblioteca Panizzi, un rappresentante di Linea di Confine e un rappresentante del Musei Civici di Reggio Emilia. Il Comitato scientifico così nominato avrà i seguenti compiti e opererà con la seguente procedura: </w:t>
      </w:r>
    </w:p>
    <w:p>
      <w:pPr>
        <w:pStyle w:val="Normal"/>
        <w:widowControl w:val="false"/>
        <w:spacing w:before="0" w:after="240"/>
        <w:jc w:val="both"/>
        <w:rPr>
          <w:rFonts w:ascii="Arial" w:hAnsi="Arial"/>
        </w:rPr>
      </w:pPr>
      <w:r>
        <w:rPr>
          <w:rFonts w:cs="Times New Roman" w:ascii="Arial" w:hAnsi="Arial"/>
        </w:rPr>
        <w:t xml:space="preserve">I. la Biblioteca Panizzi-Comune di Reggio Emilia, comunica con congruo anticipo a LdC l’intenzione di utilizzare in tutto o in parte le opere della Collezione per le proprie istituzioni, o le richieste pervenute da parte di enti, musei e fondazioni del territorio nazionale ed internazionale ed in merito a tali propositi e/o richieste, e la stessa Biblioteca Panizzi-Comune di Reggio Emilia convoca il Comitato Scientifico; </w:t>
      </w:r>
    </w:p>
    <w:p>
      <w:pPr>
        <w:pStyle w:val="Normal"/>
        <w:widowControl w:val="false"/>
        <w:spacing w:before="0" w:after="240"/>
        <w:jc w:val="both"/>
        <w:rPr>
          <w:rFonts w:ascii="Arial" w:hAnsi="Arial"/>
        </w:rPr>
      </w:pPr>
      <w:r>
        <w:rPr>
          <w:rFonts w:cs="Times New Roman" w:ascii="Arial" w:hAnsi="Arial"/>
        </w:rPr>
        <w:t xml:space="preserve">II. il Comitato Scientifico – d’ora innanzi anche CS per brevità - esprime un parere, deliberando a maggioranza dei componenti presenti, sulle proposte di utilizzo provenienti dal Comune di Reggio Emilia volte ad utilizzare le opere appartenenti alla collezione per esposizioni, mostre, pubblicazioni, installazioni ed altre iniziative culturali organizzate nelle proprie sedi. Nell’ambito della sua attività il CS, sempre con delibera della maggioranza dei componenti presenti, potrà anche proporre e progettare delle iniziative di promozione e di utilizzo della collezione da sottoporre al Comune di Reggio Emilia; </w:t>
      </w:r>
    </w:p>
    <w:p>
      <w:pPr>
        <w:pStyle w:val="Normal"/>
        <w:widowControl w:val="false"/>
        <w:spacing w:before="0" w:after="240"/>
        <w:jc w:val="both"/>
        <w:rPr>
          <w:rFonts w:ascii="Arial" w:hAnsi="Arial"/>
        </w:rPr>
      </w:pPr>
      <w:r>
        <w:rPr>
          <w:rFonts w:cs="Times New Roman" w:ascii="Arial" w:hAnsi="Arial"/>
        </w:rPr>
        <w:t xml:space="preserve">III. il CS esprime un parere sulle proposte di utilizzo provenienti da parte di enti, musei e fondazioni del territorio nazionale ed internazionale, volte ad utilizzare le opere appartenenti alla Collezione per esposizioni, mostre, pubblicazioni, installazioni ed altre iniziative culturali, al fine di consentire alla Biblioteca Panizzi - Comune di Reggio Emilia di provvedere al prestito di tali opere; </w:t>
      </w:r>
    </w:p>
    <w:p>
      <w:pPr>
        <w:pStyle w:val="Normal"/>
        <w:widowControl w:val="false"/>
        <w:spacing w:before="0" w:after="240"/>
        <w:jc w:val="both"/>
        <w:rPr>
          <w:rFonts w:ascii="Arial" w:hAnsi="Arial"/>
        </w:rPr>
      </w:pPr>
      <w:r>
        <w:rPr>
          <w:rFonts w:cs="Times" w:ascii="Arial" w:hAnsi="Arial"/>
        </w:rPr>
        <w:t xml:space="preserve">IV. </w:t>
      </w:r>
      <w:r>
        <w:rPr>
          <w:rFonts w:cs="Times New Roman" w:ascii="Arial" w:hAnsi="Arial"/>
        </w:rPr>
        <w:t xml:space="preserve">il parere del CS, di cui ai punti precedenti, non è vincolante per la Biblioteca Panizzi- Comune di Reggio Emilia, a meno che non venga evidenziata una potenziale lesione del diritto morale d’autore dell'autore delle opere della Collezione, così come dei suoi eredi o aventi causa; </w:t>
      </w:r>
    </w:p>
    <w:p>
      <w:pPr>
        <w:pStyle w:val="Normal"/>
        <w:widowControl w:val="false"/>
        <w:spacing w:before="0" w:after="240"/>
        <w:jc w:val="both"/>
        <w:rPr>
          <w:rFonts w:ascii="Arial" w:hAnsi="Arial"/>
        </w:rPr>
      </w:pPr>
      <w:r>
        <w:rPr>
          <w:rFonts w:cs="Times New Roman" w:ascii="Arial" w:hAnsi="Arial"/>
        </w:rPr>
        <w:t xml:space="preserve">V. infine, compito del CS sarà di rendicontare </w:t>
      </w:r>
      <w:r>
        <w:rPr>
          <w:rFonts w:cs="Times" w:ascii="Arial" w:hAnsi="Arial"/>
          <w:i/>
          <w:iCs/>
        </w:rPr>
        <w:t>ex post</w:t>
      </w:r>
      <w:r>
        <w:rPr>
          <w:rFonts w:cs="Times New Roman" w:ascii="Arial" w:hAnsi="Arial"/>
        </w:rPr>
        <w:t xml:space="preserve">, con periodicità annuale, a LdC tutte le iniziative alle quali hanno partecipato le opere della Collezione o la Collezione stessa; </w:t>
      </w:r>
    </w:p>
    <w:p>
      <w:pPr>
        <w:pStyle w:val="Normal"/>
        <w:widowControl w:val="false"/>
        <w:spacing w:before="0" w:after="240"/>
        <w:jc w:val="both"/>
        <w:rPr>
          <w:rFonts w:ascii="Arial" w:hAnsi="Arial"/>
        </w:rPr>
      </w:pPr>
      <w:r>
        <w:rPr>
          <w:rFonts w:cs="Times New Roman" w:ascii="Arial" w:hAnsi="Arial"/>
        </w:rPr>
        <w:t>VI. per le iniziative organizzate nelle proprie sedi</w:t>
      </w:r>
      <w:r>
        <w:rPr>
          <w:rFonts w:cs="Times New Roman" w:ascii="Arial" w:hAnsi="Arial"/>
          <w:color w:val="auto"/>
        </w:rPr>
        <w:t xml:space="preserve"> di cui al </w:t>
      </w:r>
      <w:r>
        <w:rPr>
          <w:rFonts w:cs="Times New Roman" w:ascii="Arial" w:hAnsi="Arial"/>
        </w:rPr>
        <w:t xml:space="preserve">punto II. la Biblioteca Panizzi-Comune di Reggio Emilia non ha l’obbligo di stipulare alcuna polizza assicurativa finalizzata alla copertura dei rischi relativi al trasporto delle opere della Collezione. Per le iniziative al punto III, la Biblioteca Panizzi-Comune di Reggio Emilia verificherà l’idoneità degli accordi riguardanti il trasporto, la copertura assicurativa e l'installazione e della assicurazione delle opere della Collezione, avuto riguardo alla totale ed assoluta salvaguardia della integrità fisica delle opere stesse. </w:t>
      </w:r>
    </w:p>
    <w:p>
      <w:pPr>
        <w:pStyle w:val="Normal"/>
        <w:widowControl w:val="false"/>
        <w:spacing w:before="0" w:after="240"/>
        <w:jc w:val="both"/>
        <w:rPr>
          <w:rFonts w:ascii="Arial" w:hAnsi="Arial"/>
        </w:rPr>
      </w:pPr>
      <w:r>
        <w:rPr>
          <w:rFonts w:cs="Times New Roman" w:ascii="Arial" w:hAnsi="Arial"/>
        </w:rPr>
        <w:t xml:space="preserve">VII. gli eventuali ricavi derivanti da dette iniziative, di qualsiasi natura, saranno di esclusiva pertinenza della Biblioteca Panizzi-Comune di Reggio Emilia, rinunciando LdC sin da ora a qualsiasi pretesa in merito e, simmetricamente, ogni e qualsiasi costo per la realizzazione e mantenimento delle iniziative culturali sarà ad esclusivo carico della Biblioteca Panizzi-Comune d Reggio Emilia, rinunciando quest'ultima sin da ora ad ogni possibile rivalsa su LdC; </w:t>
      </w:r>
    </w:p>
    <w:p>
      <w:pPr>
        <w:pStyle w:val="Normal"/>
        <w:widowControl w:val="false"/>
        <w:spacing w:before="0" w:after="240"/>
        <w:jc w:val="both"/>
        <w:rPr>
          <w:rFonts w:ascii="Arial" w:hAnsi="Arial"/>
        </w:rPr>
      </w:pPr>
      <w:r>
        <w:rPr>
          <w:rFonts w:cs="Times New Roman" w:ascii="Arial" w:hAnsi="Arial"/>
        </w:rPr>
        <w:t xml:space="preserve">IX. similmente, tutte le spese promozionali e di comunicazione per le iniziative al punto II. saranno sostenute esclusivamente da Biblioteca Panizzi-Comune di Reggio Emilia, rinunciando quest'ultima sin da ora ad ogni possibile rivalsa su LdC; </w:t>
      </w:r>
    </w:p>
    <w:p>
      <w:pPr>
        <w:pStyle w:val="Normal"/>
        <w:widowControl w:val="false"/>
        <w:spacing w:before="0" w:after="240"/>
        <w:jc w:val="both"/>
        <w:rPr>
          <w:rFonts w:ascii="Arial" w:hAnsi="Arial"/>
        </w:rPr>
      </w:pPr>
      <w:r>
        <w:rPr>
          <w:rFonts w:cs="Times New Roman" w:ascii="Arial" w:hAnsi="Arial"/>
        </w:rPr>
        <w:t xml:space="preserve">X. le Parti si impegnano, con la massima trasparenza e buona fede, ad informarsi reciprocamente con tempestività qualora ricevano notizia di pretese autoriali di qualsiasi genere, economiche o morali, dagli autori delle opere e dai loro aventi causa a qualsiasi titolo; </w:t>
      </w:r>
    </w:p>
    <w:p>
      <w:pPr>
        <w:pStyle w:val="Normal"/>
        <w:widowControl w:val="false"/>
        <w:spacing w:before="0" w:after="240"/>
        <w:jc w:val="both"/>
        <w:rPr>
          <w:rFonts w:ascii="Arial" w:hAnsi="Arial"/>
        </w:rPr>
      </w:pPr>
      <w:r>
        <w:rPr>
          <w:rFonts w:cs="Times New Roman" w:ascii="Arial" w:hAnsi="Arial"/>
        </w:rPr>
        <w:t xml:space="preserve">5. è fatto divieto alla Biblioteca Panizzi-Comune di Reggio Emilia l'utilizzo meramente commerciale delle opere della Collezione, a meno che ciò non sia specificamente autorizzato dal Comitato Scientifico di LdC; </w:t>
      </w:r>
    </w:p>
    <w:p>
      <w:pPr>
        <w:pStyle w:val="Normal"/>
        <w:widowControl w:val="false"/>
        <w:spacing w:before="0" w:after="240"/>
        <w:jc w:val="both"/>
        <w:rPr>
          <w:rFonts w:ascii="Arial" w:hAnsi="Arial"/>
        </w:rPr>
      </w:pPr>
      <w:r>
        <w:rPr>
          <w:rFonts w:cs="Times New Roman" w:ascii="Arial" w:hAnsi="Arial"/>
        </w:rPr>
        <w:t xml:space="preserve">6. la valutazione del capitale assicurato per le iniziative espositive realizzate in proprio o organizzate da altri soggetti richiedenti il prestito delle opere, è eseguita dal LdC e accettata dalla Biblioteca Panizzi-Comune di Reggio Emilia e dai suoi eventi causa; </w:t>
      </w:r>
    </w:p>
    <w:p>
      <w:pPr>
        <w:pStyle w:val="Normal"/>
        <w:widowControl w:val="false"/>
        <w:spacing w:before="0" w:after="240"/>
        <w:jc w:val="both"/>
        <w:rPr>
          <w:rFonts w:ascii="Arial" w:hAnsi="Arial"/>
        </w:rPr>
      </w:pPr>
      <w:r>
        <w:rPr>
          <w:rFonts w:cs="Times New Roman" w:ascii="Arial" w:hAnsi="Arial"/>
        </w:rPr>
        <w:t xml:space="preserve">7. nel caso di utilizzazione delle opere per una iniziativa culturale, come sopra definita e descritta, la copertura assicurativa dev'essere operante “da chiodo a chiodo” contro tutti i rischi, compreso il transito. Il certificato di indennità (o il certificato di assicurazione) che designi LdC come beneficiario, deve essere presentato a LdC da Biblioteca Panizzi-Comune di Reggio Emilia prima di avviare le procedure di trasporto. Nel caso di perdita o danno di ogni entità LdC deve essere informata immediatamente; </w:t>
      </w:r>
    </w:p>
    <w:p>
      <w:pPr>
        <w:pStyle w:val="Normal"/>
        <w:widowControl w:val="false"/>
        <w:tabs>
          <w:tab w:val="clear" w:pos="708"/>
          <w:tab w:val="left" w:pos="220" w:leader="none"/>
          <w:tab w:val="left" w:pos="720" w:leader="none"/>
        </w:tabs>
        <w:spacing w:before="0" w:after="320"/>
        <w:jc w:val="both"/>
        <w:rPr>
          <w:rFonts w:ascii="Arial" w:hAnsi="Arial"/>
        </w:rPr>
      </w:pPr>
      <w:r>
        <w:rPr>
          <w:rFonts w:cs="Times New Roman" w:ascii="Arial" w:hAnsi="Arial"/>
        </w:rPr>
        <w:t>8. le opere della Collezione possono essere pubblicate nei cataloghi della mostra</w:t>
      </w:r>
      <w:r>
        <w:rPr>
          <w:rFonts w:cs="Times New Roman" w:ascii="Arial" w:hAnsi="Arial"/>
          <w:color w:val="000000"/>
          <w:shd w:fill="FFFFFF" w:val="clear"/>
        </w:rPr>
        <w:t xml:space="preserve"> o dell’iniziativa culturale; le produzioni pubblicate devono sempre esibire il titolo, l’artista e il</w:t>
      </w:r>
      <w:r>
        <w:rPr>
          <w:rFonts w:cs="Times New Roman" w:ascii="Arial" w:hAnsi="Arial"/>
        </w:rPr>
        <w:t xml:space="preserve"> proprietario dell’opera; </w:t>
      </w:r>
      <w:r>
        <w:rPr>
          <w:rFonts w:eastAsia="MS Mincho" w:cs="MS Mincho" w:ascii="Arial" w:hAnsi="Arial"/>
        </w:rPr>
        <w:t> </w:t>
      </w:r>
    </w:p>
    <w:p>
      <w:pPr>
        <w:pStyle w:val="Normal"/>
        <w:widowControl w:val="false"/>
        <w:tabs>
          <w:tab w:val="clear" w:pos="708"/>
          <w:tab w:val="left" w:pos="220" w:leader="none"/>
          <w:tab w:val="left" w:pos="720" w:leader="none"/>
        </w:tabs>
        <w:spacing w:before="0" w:after="320"/>
        <w:jc w:val="both"/>
        <w:rPr>
          <w:rFonts w:ascii="Arial" w:hAnsi="Arial"/>
        </w:rPr>
      </w:pPr>
      <w:r>
        <w:rPr>
          <w:rFonts w:cs="Times New Roman" w:ascii="Arial" w:hAnsi="Arial"/>
        </w:rPr>
        <w:t>9. la Biblioteca Panizzi, in quanto avente causa di LdC, quest’ultima proprietaria delle immagini stampate e perciò titolare dei diritti propri del proprietario dell</w:t>
      </w:r>
      <w:r>
        <w:rPr>
          <w:rFonts w:cs="Times New Roman" w:ascii="Arial" w:hAnsi="Arial"/>
          <w:color w:val="FF0000"/>
        </w:rPr>
        <w:t>’</w:t>
      </w:r>
      <w:r>
        <w:rPr>
          <w:rFonts w:cs="Times New Roman" w:ascii="Arial" w:hAnsi="Arial"/>
        </w:rPr>
        <w:t xml:space="preserve">opera costituita dalla stampa fisica su supporto cartaceo ma non dei diritti di sfruttamento economico dell’opera immateriale, riceve con il presente </w:t>
      </w:r>
      <w:r>
        <w:rPr>
          <w:rFonts w:cs="Times New Roman" w:ascii="Arial" w:hAnsi="Arial"/>
          <w:color w:val="000000"/>
          <w:shd w:fill="FFFFFF" w:val="clear"/>
        </w:rPr>
        <w:t xml:space="preserve">contratto, </w:t>
      </w:r>
      <w:r>
        <w:rPr>
          <w:rFonts w:cs="Times New Roman" w:ascii="Arial" w:hAnsi="Arial"/>
        </w:rPr>
        <w:t xml:space="preserve">nelle modalità qui descritte, la sola possibilità di utilizzare le opere della Collezione nei limiti dei diritti propri del proprietario della stampa fisica, ivi compresi gli studi e le ricerche che garantiscano il totale rispetto dell’integrità fisica dell’opera, e giammai dei diritti di sfruttamento economico dell’opera immateriale. La Biblioteca Panizzi deve fornire a LdC copie di qualsiasi pubblicazione, prospetto o materiale pubblicitario; </w:t>
      </w:r>
    </w:p>
    <w:p>
      <w:pPr>
        <w:pStyle w:val="Normal"/>
        <w:widowControl w:val="false"/>
        <w:tabs>
          <w:tab w:val="clear" w:pos="708"/>
          <w:tab w:val="left" w:pos="220" w:leader="none"/>
          <w:tab w:val="left" w:pos="720" w:leader="none"/>
        </w:tabs>
        <w:spacing w:before="0" w:after="320"/>
        <w:jc w:val="both"/>
        <w:rPr>
          <w:rFonts w:ascii="Arial" w:hAnsi="Arial"/>
        </w:rPr>
      </w:pPr>
      <w:r>
        <w:rPr>
          <w:rFonts w:cs="Times New Roman" w:ascii="Arial" w:hAnsi="Arial"/>
        </w:rPr>
        <w:t xml:space="preserve">10. il presente </w:t>
      </w:r>
      <w:r>
        <w:rPr>
          <w:rFonts w:cs="Times New Roman" w:ascii="Arial" w:hAnsi="Arial"/>
          <w:color w:val="000000"/>
          <w:shd w:fill="FFFFFF" w:val="clear"/>
        </w:rPr>
        <w:t>contratto ha</w:t>
      </w:r>
      <w:r>
        <w:rPr>
          <w:rFonts w:cs="Times New Roman" w:ascii="Arial" w:hAnsi="Arial"/>
        </w:rPr>
        <w:t xml:space="preserve"> validità per anni 20 (venti) e potrà essere risolto anticipatamente per giustificato motivo dalle Parti con un preavviso scritto di mesi 6 (sei). </w:t>
      </w:r>
      <w:r>
        <w:rPr>
          <w:rFonts w:eastAsia="MS Mincho" w:cs="MS Mincho" w:ascii="Arial" w:hAnsi="Arial"/>
        </w:rPr>
        <w:t> </w:t>
      </w:r>
    </w:p>
    <w:p>
      <w:pPr>
        <w:pStyle w:val="Normal"/>
        <w:widowControl w:val="false"/>
        <w:tabs>
          <w:tab w:val="clear" w:pos="708"/>
          <w:tab w:val="left" w:pos="220" w:leader="none"/>
          <w:tab w:val="left" w:pos="720" w:leader="none"/>
        </w:tabs>
        <w:spacing w:before="0" w:after="320"/>
        <w:jc w:val="both"/>
        <w:rPr>
          <w:rFonts w:ascii="Arial" w:hAnsi="Arial" w:cs="Times New Roman"/>
        </w:rPr>
      </w:pPr>
      <w:r>
        <w:rPr>
          <w:rFonts w:cs="Times New Roman" w:ascii="Arial" w:hAnsi="Arial"/>
        </w:rPr>
      </w:r>
    </w:p>
    <w:p>
      <w:pPr>
        <w:pStyle w:val="BodyText3"/>
        <w:tabs>
          <w:tab w:val="clear" w:pos="708"/>
          <w:tab w:val="left" w:pos="0" w:leader="none"/>
        </w:tabs>
        <w:rPr>
          <w:rFonts w:ascii="Arial" w:hAnsi="Arial"/>
          <w:sz w:val="24"/>
          <w:szCs w:val="24"/>
        </w:rPr>
      </w:pPr>
      <w:r>
        <w:rPr>
          <w:rFonts w:ascii="Arial" w:hAnsi="Arial"/>
          <w:color w:val="000000"/>
          <w:sz w:val="24"/>
          <w:szCs w:val="24"/>
        </w:rPr>
        <w:t>Letto, approvato e sottoscritto, in Reggio Emilia</w:t>
      </w:r>
    </w:p>
    <w:p>
      <w:pPr>
        <w:pStyle w:val="BodyText3"/>
        <w:tabs>
          <w:tab w:val="clear" w:pos="708"/>
          <w:tab w:val="left" w:pos="0" w:leader="none"/>
        </w:tabs>
        <w:rPr>
          <w:color w:val="000000"/>
        </w:rPr>
      </w:pPr>
      <w:r>
        <w:rPr>
          <w:color w:val="000000"/>
        </w:rPr>
      </w:r>
    </w:p>
    <w:p>
      <w:pPr>
        <w:pStyle w:val="BodyText3"/>
        <w:tabs>
          <w:tab w:val="clear" w:pos="708"/>
          <w:tab w:val="left" w:pos="0" w:leader="none"/>
        </w:tabs>
        <w:rPr>
          <w:color w:val="000000"/>
        </w:rPr>
      </w:pPr>
      <w:r>
        <w:rPr>
          <w:color w:val="000000"/>
        </w:rPr>
      </w:r>
    </w:p>
    <w:p>
      <w:pPr>
        <w:pStyle w:val="BodyText3"/>
        <w:tabs>
          <w:tab w:val="clear" w:pos="708"/>
          <w:tab w:val="left" w:pos="0" w:leader="none"/>
        </w:tabs>
        <w:rPr>
          <w:rFonts w:ascii="Arial" w:hAnsi="Arial"/>
          <w:color w:val="000000"/>
          <w:sz w:val="24"/>
          <w:szCs w:val="24"/>
        </w:rPr>
      </w:pPr>
      <w:r>
        <w:rPr>
          <w:rFonts w:ascii="Arial" w:hAnsi="Arial"/>
          <w:color w:val="000000"/>
          <w:sz w:val="24"/>
          <w:szCs w:val="24"/>
        </w:rPr>
      </w:r>
    </w:p>
    <w:p>
      <w:pPr>
        <w:pStyle w:val="BodyText3"/>
        <w:tabs>
          <w:tab w:val="clear" w:pos="708"/>
          <w:tab w:val="left" w:pos="0" w:leader="none"/>
        </w:tabs>
        <w:rPr>
          <w:rFonts w:ascii="Arial" w:hAnsi="Arial"/>
          <w:color w:val="000000"/>
          <w:sz w:val="24"/>
          <w:szCs w:val="24"/>
        </w:rPr>
      </w:pPr>
      <w:r>
        <w:rPr>
          <w:rFonts w:ascii="Arial" w:hAnsi="Arial"/>
          <w:color w:val="000000"/>
          <w:sz w:val="24"/>
          <w:szCs w:val="24"/>
        </w:rPr>
      </w:r>
    </w:p>
    <w:p>
      <w:pPr>
        <w:pStyle w:val="Normal"/>
        <w:jc w:val="both"/>
        <w:rPr>
          <w:rFonts w:ascii="Arial" w:hAnsi="Arial"/>
          <w:sz w:val="24"/>
          <w:szCs w:val="24"/>
        </w:rPr>
      </w:pPr>
      <w:r>
        <w:rPr>
          <w:rFonts w:cs="Times New Roman" w:ascii="Arial" w:hAnsi="Arial"/>
          <w:color w:val="000000"/>
          <w:sz w:val="24"/>
          <w:szCs w:val="24"/>
        </w:rPr>
        <w:t xml:space="preserve">Per Associazione Linea di Confine per la Fotografia Contemporanea - COMODANTE </w:t>
      </w:r>
    </w:p>
    <w:p>
      <w:pPr>
        <w:pStyle w:val="Normal"/>
        <w:tabs>
          <w:tab w:val="clear" w:pos="708"/>
          <w:tab w:val="left" w:pos="360" w:leader="none"/>
        </w:tabs>
        <w:ind w:left="360" w:right="0" w:hanging="0"/>
        <w:jc w:val="both"/>
        <w:rPr>
          <w:rFonts w:ascii="Arial" w:hAnsi="Arial"/>
          <w:sz w:val="24"/>
          <w:szCs w:val="24"/>
        </w:rPr>
      </w:pPr>
      <w:r>
        <w:rPr>
          <w:rFonts w:cs="Times New Roman" w:ascii="Arial" w:hAnsi="Arial"/>
          <w:color w:val="000000"/>
          <w:sz w:val="24"/>
          <w:szCs w:val="24"/>
        </w:rPr>
        <w:t xml:space="preserve">     </w:t>
      </w:r>
      <w:r>
        <w:rPr>
          <w:rFonts w:cs="Times New Roman" w:ascii="Arial" w:hAnsi="Arial"/>
          <w:color w:val="000000"/>
          <w:sz w:val="24"/>
          <w:szCs w:val="24"/>
        </w:rPr>
        <w:t xml:space="preserve">La Presidente                                                               </w:t>
      </w:r>
    </w:p>
    <w:p>
      <w:pPr>
        <w:pStyle w:val="Normal"/>
        <w:tabs>
          <w:tab w:val="clear" w:pos="708"/>
          <w:tab w:val="left" w:pos="360" w:leader="none"/>
        </w:tabs>
        <w:ind w:left="360" w:right="0" w:hanging="0"/>
        <w:jc w:val="both"/>
        <w:rPr>
          <w:rFonts w:ascii="Arial" w:hAnsi="Arial"/>
          <w:sz w:val="24"/>
          <w:szCs w:val="24"/>
        </w:rPr>
      </w:pPr>
      <w:r>
        <w:rPr>
          <w:rFonts w:cs="Times New Roman" w:ascii="Arial" w:hAnsi="Arial"/>
          <w:color w:val="000000"/>
          <w:sz w:val="24"/>
          <w:szCs w:val="24"/>
        </w:rPr>
        <w:t xml:space="preserve">     </w:t>
      </w:r>
      <w:r>
        <w:rPr>
          <w:rFonts w:cs="Times New Roman" w:ascii="Arial" w:hAnsi="Arial"/>
          <w:color w:val="000000"/>
          <w:sz w:val="24"/>
          <w:szCs w:val="24"/>
        </w:rPr>
        <w:t>D.ssa Rita Boni</w:t>
      </w:r>
    </w:p>
    <w:p>
      <w:pPr>
        <w:pStyle w:val="Normal"/>
        <w:tabs>
          <w:tab w:val="clear" w:pos="708"/>
          <w:tab w:val="left" w:pos="360" w:leader="none"/>
        </w:tabs>
        <w:jc w:val="both"/>
        <w:rPr>
          <w:rFonts w:ascii="Arial" w:hAnsi="Arial" w:cs="Times New Roman"/>
          <w:color w:val="000000"/>
          <w:sz w:val="24"/>
          <w:szCs w:val="24"/>
        </w:rPr>
      </w:pPr>
      <w:r>
        <w:rPr>
          <w:rFonts w:cs="Times New Roman" w:ascii="Arial" w:hAnsi="Arial"/>
          <w:color w:val="000000"/>
          <w:sz w:val="24"/>
          <w:szCs w:val="24"/>
        </w:rPr>
      </w:r>
    </w:p>
    <w:p>
      <w:pPr>
        <w:pStyle w:val="Normal"/>
        <w:tabs>
          <w:tab w:val="clear" w:pos="708"/>
          <w:tab w:val="left" w:pos="360" w:leader="none"/>
        </w:tabs>
        <w:ind w:left="360" w:right="0" w:hanging="0"/>
        <w:jc w:val="both"/>
        <w:rPr>
          <w:rFonts w:ascii="Arial" w:hAnsi="Arial"/>
          <w:sz w:val="24"/>
          <w:szCs w:val="24"/>
        </w:rPr>
      </w:pPr>
      <w:r>
        <w:rPr>
          <w:rFonts w:cs="Times New Roman" w:ascii="Arial" w:hAnsi="Arial"/>
          <w:color w:val="000000"/>
          <w:sz w:val="24"/>
          <w:szCs w:val="24"/>
        </w:rPr>
        <w:t xml:space="preserve">     </w:t>
      </w:r>
      <w:r>
        <w:rPr>
          <w:rFonts w:cs="Times New Roman" w:ascii="Arial" w:hAnsi="Arial"/>
          <w:color w:val="000000"/>
          <w:sz w:val="24"/>
          <w:szCs w:val="24"/>
        </w:rPr>
        <w:t>________________________________________________</w:t>
      </w:r>
    </w:p>
    <w:p>
      <w:pPr>
        <w:pStyle w:val="Normal"/>
        <w:tabs>
          <w:tab w:val="clear" w:pos="708"/>
          <w:tab w:val="left" w:pos="360" w:leader="none"/>
        </w:tabs>
        <w:ind w:left="360" w:right="0" w:hanging="0"/>
        <w:jc w:val="both"/>
        <w:rPr>
          <w:rFonts w:ascii="Arial" w:hAnsi="Arial" w:cs="Times New Roman"/>
          <w:color w:val="000000"/>
          <w:sz w:val="24"/>
          <w:szCs w:val="24"/>
        </w:rPr>
      </w:pPr>
      <w:r>
        <w:rPr>
          <w:rFonts w:cs="Times New Roman" w:ascii="Arial" w:hAnsi="Arial"/>
          <w:color w:val="000000"/>
          <w:sz w:val="24"/>
          <w:szCs w:val="24"/>
        </w:rPr>
      </w:r>
    </w:p>
    <w:p>
      <w:pPr>
        <w:pStyle w:val="Normal"/>
        <w:tabs>
          <w:tab w:val="clear" w:pos="708"/>
          <w:tab w:val="left" w:pos="360" w:leader="none"/>
        </w:tabs>
        <w:ind w:left="360" w:right="0" w:hanging="0"/>
        <w:jc w:val="both"/>
        <w:rPr>
          <w:rFonts w:ascii="Arial" w:hAnsi="Arial" w:cs="Times New Roman"/>
          <w:color w:val="000000"/>
          <w:sz w:val="24"/>
          <w:szCs w:val="24"/>
        </w:rPr>
      </w:pPr>
      <w:r>
        <w:rPr>
          <w:rFonts w:cs="Times New Roman" w:ascii="Arial" w:hAnsi="Arial"/>
          <w:color w:val="000000"/>
          <w:sz w:val="24"/>
          <w:szCs w:val="24"/>
        </w:rPr>
      </w:r>
    </w:p>
    <w:p>
      <w:pPr>
        <w:pStyle w:val="Normal"/>
        <w:tabs>
          <w:tab w:val="clear" w:pos="708"/>
          <w:tab w:val="left" w:pos="360" w:leader="none"/>
        </w:tabs>
        <w:ind w:left="360" w:right="0" w:hanging="0"/>
        <w:jc w:val="both"/>
        <w:rPr>
          <w:rFonts w:ascii="Arial" w:hAnsi="Arial" w:cs="Times New Roman"/>
          <w:color w:val="000000"/>
          <w:sz w:val="24"/>
          <w:szCs w:val="24"/>
        </w:rPr>
      </w:pPr>
      <w:r>
        <w:rPr>
          <w:rFonts w:cs="Times New Roman" w:ascii="Arial" w:hAnsi="Arial"/>
          <w:color w:val="000000"/>
          <w:sz w:val="24"/>
          <w:szCs w:val="24"/>
        </w:rPr>
      </w:r>
    </w:p>
    <w:p>
      <w:pPr>
        <w:pStyle w:val="Normal"/>
        <w:jc w:val="both"/>
        <w:rPr>
          <w:rFonts w:ascii="Arial" w:hAnsi="Arial"/>
          <w:sz w:val="24"/>
          <w:szCs w:val="24"/>
        </w:rPr>
      </w:pPr>
      <w:r>
        <w:rPr>
          <w:rFonts w:cs="Times New Roman" w:ascii="Arial" w:hAnsi="Arial"/>
          <w:color w:val="000000"/>
          <w:sz w:val="24"/>
          <w:szCs w:val="24"/>
        </w:rPr>
        <w:t>Per il Comune di Reggio Emilia - COMODATARIO</w:t>
      </w:r>
    </w:p>
    <w:p>
      <w:pPr>
        <w:pStyle w:val="Normal"/>
        <w:jc w:val="both"/>
        <w:rPr>
          <w:rFonts w:ascii="Arial" w:hAnsi="Arial"/>
          <w:sz w:val="24"/>
          <w:szCs w:val="24"/>
        </w:rPr>
      </w:pPr>
      <w:r>
        <w:rPr>
          <w:rFonts w:cs="Times New Roman" w:ascii="Arial" w:hAnsi="Arial"/>
          <w:color w:val="000000"/>
          <w:sz w:val="24"/>
          <w:szCs w:val="24"/>
        </w:rPr>
        <w:t xml:space="preserve">          </w:t>
      </w:r>
      <w:r>
        <w:rPr>
          <w:rFonts w:cs="Times New Roman" w:ascii="Arial" w:hAnsi="Arial"/>
          <w:color w:val="000000"/>
          <w:sz w:val="24"/>
          <w:szCs w:val="24"/>
        </w:rPr>
        <w:t>La Dirigente del Servizio Servizi Culturali</w:t>
      </w:r>
    </w:p>
    <w:p>
      <w:pPr>
        <w:pStyle w:val="Normal"/>
        <w:jc w:val="both"/>
        <w:rPr>
          <w:rFonts w:ascii="Arial" w:hAnsi="Arial"/>
          <w:sz w:val="24"/>
          <w:szCs w:val="24"/>
        </w:rPr>
      </w:pPr>
      <w:r>
        <w:rPr>
          <w:rFonts w:cs="Times New Roman" w:ascii="Arial" w:hAnsi="Arial"/>
          <w:color w:val="000000"/>
          <w:sz w:val="24"/>
          <w:szCs w:val="24"/>
        </w:rPr>
        <w:t xml:space="preserve">          </w:t>
      </w:r>
      <w:r>
        <w:rPr>
          <w:rFonts w:cs="Times New Roman" w:ascii="Arial" w:hAnsi="Arial"/>
          <w:color w:val="000000"/>
          <w:sz w:val="24"/>
          <w:szCs w:val="24"/>
        </w:rPr>
        <w:t>D.ssa Valentina Galloni</w:t>
      </w:r>
    </w:p>
    <w:p>
      <w:pPr>
        <w:pStyle w:val="Normal"/>
        <w:jc w:val="both"/>
        <w:rPr>
          <w:rFonts w:ascii="Arial" w:hAnsi="Arial" w:cs="Times New Roman"/>
          <w:color w:val="000000"/>
          <w:sz w:val="24"/>
          <w:szCs w:val="24"/>
        </w:rPr>
      </w:pPr>
      <w:r>
        <w:rPr>
          <w:rFonts w:cs="Times New Roman" w:ascii="Arial" w:hAnsi="Arial"/>
          <w:color w:val="000000"/>
          <w:sz w:val="24"/>
          <w:szCs w:val="24"/>
        </w:rPr>
      </w:r>
    </w:p>
    <w:p>
      <w:pPr>
        <w:pStyle w:val="Normal"/>
        <w:jc w:val="both"/>
        <w:rPr>
          <w:rFonts w:ascii="Arial" w:hAnsi="Arial"/>
        </w:rPr>
      </w:pPr>
      <w:r>
        <w:rPr>
          <w:rFonts w:cs="Times New Roman" w:ascii="Arial" w:hAnsi="Arial"/>
          <w:color w:val="000000"/>
          <w:sz w:val="24"/>
          <w:szCs w:val="24"/>
        </w:rPr>
        <w:t xml:space="preserve">          </w:t>
      </w:r>
      <w:r>
        <w:rPr>
          <w:rFonts w:cs="Times New Roman" w:ascii="Arial" w:hAnsi="Arial"/>
          <w:color w:val="000000"/>
          <w:sz w:val="24"/>
          <w:szCs w:val="24"/>
        </w:rPr>
        <w:t>________________________________________________</w:t>
        <w:tab/>
      </w:r>
      <w:r>
        <w:rPr>
          <w:rFonts w:cs="Times New Roman"/>
          <w:color w:val="000000"/>
          <w:sz w:val="28"/>
          <w:szCs w:val="28"/>
        </w:rPr>
        <w:tab/>
        <w:tab/>
        <w:tab/>
        <w:t xml:space="preserve">                 </w:t>
      </w:r>
    </w:p>
    <w:p>
      <w:pPr>
        <w:pStyle w:val="Normal"/>
        <w:tabs>
          <w:tab w:val="clear" w:pos="708"/>
          <w:tab w:val="left" w:pos="360" w:leader="none"/>
        </w:tabs>
        <w:jc w:val="both"/>
        <w:rPr>
          <w:rFonts w:ascii="Arial" w:hAnsi="Arial"/>
        </w:rPr>
      </w:pPr>
      <w:r>
        <w:rPr>
          <w:rFonts w:ascii="Arial" w:hAnsi="Arial"/>
        </w:rPr>
      </w:r>
    </w:p>
    <w:p>
      <w:pPr>
        <w:pStyle w:val="Normal"/>
        <w:tabs>
          <w:tab w:val="clear" w:pos="708"/>
          <w:tab w:val="left" w:pos="360" w:leader="none"/>
        </w:tabs>
        <w:jc w:val="both"/>
        <w:rPr>
          <w:rFonts w:ascii="Arial" w:hAnsi="Arial"/>
        </w:rPr>
      </w:pPr>
      <w:r>
        <w:rPr>
          <w:rFonts w:ascii="Arial" w:hAnsi="Arial"/>
        </w:rPr>
      </w:r>
    </w:p>
    <w:p>
      <w:pPr>
        <w:pStyle w:val="Normal"/>
        <w:tabs>
          <w:tab w:val="clear" w:pos="708"/>
          <w:tab w:val="left" w:pos="360" w:leader="none"/>
        </w:tabs>
        <w:jc w:val="both"/>
        <w:rPr>
          <w:rFonts w:ascii="Arial" w:hAnsi="Arial"/>
        </w:rPr>
      </w:pPr>
      <w:r>
        <w:rPr>
          <w:rFonts w:ascii="Arial" w:hAnsi="Arial"/>
        </w:rPr>
      </w:r>
    </w:p>
    <w:p>
      <w:pPr>
        <w:pStyle w:val="Normal"/>
        <w:tabs>
          <w:tab w:val="clear" w:pos="708"/>
          <w:tab w:val="left" w:pos="360" w:leader="none"/>
        </w:tabs>
        <w:jc w:val="both"/>
        <w:rPr>
          <w:rFonts w:ascii="Arial" w:hAnsi="Arial"/>
        </w:rPr>
      </w:pPr>
      <w:r>
        <w:rPr>
          <w:rFonts w:ascii="Arial" w:hAnsi="Arial"/>
        </w:rPr>
      </w:r>
    </w:p>
    <w:p>
      <w:pPr>
        <w:pStyle w:val="Normal"/>
        <w:tabs>
          <w:tab w:val="clear" w:pos="708"/>
          <w:tab w:val="left" w:pos="360" w:leader="none"/>
        </w:tabs>
        <w:jc w:val="both"/>
        <w:rPr>
          <w:rFonts w:ascii="Arial" w:hAnsi="Arial"/>
        </w:rPr>
      </w:pPr>
      <w:r>
        <w:rPr>
          <w:rFonts w:ascii="Arial" w:hAnsi="Arial"/>
        </w:rPr>
      </w:r>
    </w:p>
    <w:p>
      <w:pPr>
        <w:pStyle w:val="Normal"/>
        <w:tabs>
          <w:tab w:val="clear" w:pos="708"/>
          <w:tab w:val="left" w:pos="360" w:leader="none"/>
        </w:tabs>
        <w:jc w:val="both"/>
        <w:rPr>
          <w:rFonts w:ascii="Arial" w:hAnsi="Arial"/>
        </w:rPr>
      </w:pPr>
      <w:r>
        <w:rPr>
          <w:rFonts w:ascii="Arial" w:hAnsi="Arial"/>
        </w:rPr>
      </w:r>
    </w:p>
    <w:p>
      <w:pPr>
        <w:pStyle w:val="Normal"/>
        <w:tabs>
          <w:tab w:val="clear" w:pos="708"/>
          <w:tab w:val="left" w:pos="360" w:leader="none"/>
        </w:tabs>
        <w:jc w:val="both"/>
        <w:rPr>
          <w:rFonts w:ascii="Arial" w:hAnsi="Arial"/>
        </w:rPr>
      </w:pPr>
      <w:r>
        <w:rPr>
          <w:rFonts w:ascii="Arial" w:hAnsi="Arial"/>
        </w:rPr>
      </w:r>
    </w:p>
    <w:p>
      <w:pPr>
        <w:pStyle w:val="Normal"/>
        <w:tabs>
          <w:tab w:val="clear" w:pos="708"/>
          <w:tab w:val="left" w:pos="360" w:leader="none"/>
        </w:tabs>
        <w:jc w:val="both"/>
        <w:rPr>
          <w:rFonts w:ascii="Arial" w:hAnsi="Arial"/>
        </w:rPr>
      </w:pPr>
      <w:r>
        <w:rPr>
          <w:rFonts w:ascii="Arial" w:hAnsi="Arial"/>
        </w:rPr>
      </w:r>
    </w:p>
    <w:p>
      <w:pPr>
        <w:pStyle w:val="Normal"/>
        <w:tabs>
          <w:tab w:val="clear" w:pos="708"/>
          <w:tab w:val="left" w:pos="360" w:leader="none"/>
        </w:tabs>
        <w:jc w:val="both"/>
        <w:rPr>
          <w:rFonts w:ascii="Arial" w:hAnsi="Arial"/>
        </w:rPr>
      </w:pPr>
      <w:r>
        <w:rPr>
          <w:rFonts w:ascii="Arial" w:hAnsi="Arial"/>
        </w:rPr>
      </w:r>
    </w:p>
    <w:p>
      <w:pPr>
        <w:pStyle w:val="Normal"/>
        <w:tabs>
          <w:tab w:val="clear" w:pos="708"/>
          <w:tab w:val="left" w:pos="360" w:leader="none"/>
        </w:tabs>
        <w:jc w:val="both"/>
        <w:rPr>
          <w:rFonts w:ascii="Arial" w:hAnsi="Arial"/>
        </w:rPr>
      </w:pPr>
      <w:r>
        <w:rPr>
          <w:rFonts w:ascii="Arial" w:hAnsi="Arial"/>
        </w:rPr>
      </w:r>
    </w:p>
    <w:p>
      <w:pPr>
        <w:pStyle w:val="Normal"/>
        <w:tabs>
          <w:tab w:val="clear" w:pos="708"/>
          <w:tab w:val="left" w:pos="360" w:leader="none"/>
        </w:tabs>
        <w:jc w:val="both"/>
        <w:rPr>
          <w:rFonts w:ascii="Arial" w:hAnsi="Arial"/>
        </w:rPr>
      </w:pPr>
      <w:r>
        <w:rPr>
          <w:rFonts w:ascii="Arial" w:hAnsi="Arial"/>
        </w:rPr>
      </w:r>
    </w:p>
    <w:p>
      <w:pPr>
        <w:pStyle w:val="Normal"/>
        <w:tabs>
          <w:tab w:val="clear" w:pos="708"/>
          <w:tab w:val="left" w:pos="360" w:leader="none"/>
        </w:tabs>
        <w:jc w:val="both"/>
        <w:rPr>
          <w:rFonts w:ascii="Arial" w:hAnsi="Arial"/>
        </w:rPr>
      </w:pPr>
      <w:r>
        <w:rPr>
          <w:rFonts w:ascii="Arial" w:hAnsi="Arial"/>
        </w:rPr>
      </w:r>
    </w:p>
    <w:p>
      <w:pPr>
        <w:pStyle w:val="Normal"/>
        <w:tabs>
          <w:tab w:val="clear" w:pos="708"/>
          <w:tab w:val="left" w:pos="360" w:leader="none"/>
        </w:tabs>
        <w:jc w:val="both"/>
        <w:rPr>
          <w:rFonts w:ascii="Arial" w:hAnsi="Arial"/>
        </w:rPr>
      </w:pPr>
      <w:r>
        <w:rPr>
          <w:rFonts w:ascii="Arial" w:hAnsi="Arial"/>
        </w:rPr>
      </w:r>
    </w:p>
    <w:p>
      <w:pPr>
        <w:pStyle w:val="Normal"/>
        <w:tabs>
          <w:tab w:val="clear" w:pos="708"/>
          <w:tab w:val="left" w:pos="360" w:leader="none"/>
        </w:tabs>
        <w:jc w:val="both"/>
        <w:rPr>
          <w:rFonts w:ascii="Arial" w:hAnsi="Arial"/>
        </w:rPr>
      </w:pPr>
      <w:r>
        <w:rPr>
          <w:rFonts w:ascii="Arial" w:hAnsi="Arial"/>
        </w:rPr>
      </w:r>
    </w:p>
    <w:p>
      <w:pPr>
        <w:pStyle w:val="Normal"/>
        <w:tabs>
          <w:tab w:val="clear" w:pos="708"/>
          <w:tab w:val="left" w:pos="360" w:leader="none"/>
        </w:tabs>
        <w:jc w:val="both"/>
        <w:rPr>
          <w:rFonts w:ascii="Arial" w:hAnsi="Arial"/>
        </w:rPr>
      </w:pPr>
      <w:r>
        <w:rPr>
          <w:rFonts w:ascii="Arial" w:hAnsi="Arial"/>
        </w:rPr>
      </w:r>
    </w:p>
    <w:p>
      <w:pPr>
        <w:pStyle w:val="Normal"/>
        <w:tabs>
          <w:tab w:val="clear" w:pos="708"/>
          <w:tab w:val="left" w:pos="360" w:leader="none"/>
        </w:tabs>
        <w:jc w:val="both"/>
        <w:rPr>
          <w:rFonts w:ascii="Arial" w:hAnsi="Arial"/>
        </w:rPr>
      </w:pPr>
      <w:r>
        <w:rPr/>
      </w:r>
    </w:p>
    <w:sectPr>
      <w:type w:val="nextPage"/>
      <w:pgSz w:w="12240" w:h="15840"/>
      <w:pgMar w:left="1134" w:right="1134" w:gutter="0" w:header="0" w:top="1417"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OpenSymbol">
    <w:altName w:val="Arial Unicode MS"/>
    <w:charset w:val="01"/>
    <w:family w:val="swiss"/>
    <w:pitch w:val="default"/>
  </w:font>
  <w:font w:name="Times New Roman">
    <w:charset w:val="01"/>
    <w:family w:val="swiss"/>
    <w:pitch w:val="default"/>
  </w:font>
  <w:font w:name="Cambria">
    <w:charset w:val="01"/>
    <w:family w:val="swiss"/>
    <w:pitch w:val="default"/>
  </w:font>
  <w:font w:name="Trebuchet MS">
    <w:charset w:val="01"/>
    <w:family w:val="swiss"/>
    <w:pitch w:val="default"/>
  </w:font>
  <w:font w:name="Arial">
    <w:charset w:val="01"/>
    <w:family w:val="swiss"/>
    <w:pitch w:val="default"/>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1440"/>
        </w:tabs>
        <w:ind w:left="1440" w:hanging="360"/>
      </w:pPr>
      <w:rPr>
        <w:rFonts w:ascii="Symbol" w:hAnsi="Symbol" w:cs="Symbol" w:hint="default"/>
      </w:rPr>
    </w:lvl>
    <w:lvl w:ilvl="1">
      <w:start w:val="1"/>
      <w:numFmt w:val="bullet"/>
      <w:lvlText w:val="◦"/>
      <w:lvlJc w:val="left"/>
      <w:pPr>
        <w:tabs>
          <w:tab w:val="num" w:pos="1800"/>
        </w:tabs>
        <w:ind w:left="1800" w:hanging="360"/>
      </w:pPr>
      <w:rPr>
        <w:rFonts w:ascii="OpenSymbol" w:hAnsi="OpenSymbol" w:cs="OpenSymbol" w:hint="default"/>
      </w:rPr>
    </w:lvl>
    <w:lvl w:ilvl="2">
      <w:start w:val="1"/>
      <w:numFmt w:val="bullet"/>
      <w:lvlText w:val="▪"/>
      <w:lvlJc w:val="left"/>
      <w:pPr>
        <w:tabs>
          <w:tab w:val="num" w:pos="2160"/>
        </w:tabs>
        <w:ind w:left="2160" w:hanging="360"/>
      </w:pPr>
      <w:rPr>
        <w:rFonts w:ascii="OpenSymbol" w:hAnsi="OpenSymbol" w:cs="OpenSymbol"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
      <w:lvlJc w:val="left"/>
      <w:pPr>
        <w:tabs>
          <w:tab w:val="num" w:pos="2880"/>
        </w:tabs>
        <w:ind w:left="2880" w:hanging="360"/>
      </w:pPr>
      <w:rPr>
        <w:rFonts w:ascii="OpenSymbol" w:hAnsi="OpenSymbol" w:cs="OpenSymbol" w:hint="default"/>
      </w:rPr>
    </w:lvl>
    <w:lvl w:ilvl="5">
      <w:start w:val="1"/>
      <w:numFmt w:val="bullet"/>
      <w:lvlText w:val="▪"/>
      <w:lvlJc w:val="left"/>
      <w:pPr>
        <w:tabs>
          <w:tab w:val="num" w:pos="3240"/>
        </w:tabs>
        <w:ind w:left="3240" w:hanging="360"/>
      </w:pPr>
      <w:rPr>
        <w:rFonts w:ascii="OpenSymbol" w:hAnsi="OpenSymbol" w:cs="OpenSymbol" w:hint="default"/>
      </w:rPr>
    </w:lvl>
    <w:lvl w:ilvl="6">
      <w:start w:val="1"/>
      <w:numFmt w:val="bullet"/>
      <w:lvlText w:val=""/>
      <w:lvlJc w:val="left"/>
      <w:pPr>
        <w:tabs>
          <w:tab w:val="num" w:pos="3600"/>
        </w:tabs>
        <w:ind w:left="3600" w:hanging="360"/>
      </w:pPr>
      <w:rPr>
        <w:rFonts w:ascii="Symbol" w:hAnsi="Symbol" w:cs="Symbol" w:hint="default"/>
      </w:rPr>
    </w:lvl>
    <w:lvl w:ilvl="7">
      <w:start w:val="1"/>
      <w:numFmt w:val="bullet"/>
      <w:lvlText w:val="◦"/>
      <w:lvlJc w:val="left"/>
      <w:pPr>
        <w:tabs>
          <w:tab w:val="num" w:pos="3960"/>
        </w:tabs>
        <w:ind w:left="3960" w:hanging="360"/>
      </w:pPr>
      <w:rPr>
        <w:rFonts w:ascii="OpenSymbol" w:hAnsi="OpenSymbol" w:cs="OpenSymbol" w:hint="default"/>
      </w:rPr>
    </w:lvl>
    <w:lvl w:ilvl="8">
      <w:start w:val="1"/>
      <w:numFmt w:val="bullet"/>
      <w:lvlText w:val="▪"/>
      <w:lvlJc w:val="left"/>
      <w:pPr>
        <w:tabs>
          <w:tab w:val="num" w:pos="4320"/>
        </w:tabs>
        <w:ind w:left="4320" w:hanging="360"/>
      </w:pPr>
      <w:rPr>
        <w:rFonts w:ascii="OpenSymbol" w:hAnsi="OpenSymbol" w:cs="Open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9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4"/>
        <w:szCs w:val="24"/>
        <w:lang w:val="it-IT" w:eastAsia="en-US" w:bidi="ar-SA"/>
      </w:rPr>
    </w:rPrDefault>
    <w:pPrDefault>
      <w:pPr>
        <w:suppressAutoHyphens w:val="true"/>
      </w:pPr>
    </w:pPrDefault>
  </w:docDefaults>
  <w:latentStyles w:defLockedState="0" w:defUIPriority="99" w:defSemiHidden="0" w:defUnhideWhenUsed="0" w:defQFormat="0" w:count="382">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it-IT" w:eastAsia="en-US" w:bidi="ar-SA"/>
    </w:rPr>
  </w:style>
  <w:style w:type="character" w:styleId="DefaultParagraphFont" w:default="1">
    <w:name w:val="Default Paragraph Font"/>
    <w:uiPriority w:val="1"/>
    <w:semiHidden/>
    <w:unhideWhenUsed/>
    <w:qFormat/>
    <w:rPr/>
  </w:style>
  <w:style w:type="character" w:styleId="Punti">
    <w:name w:val="Punti"/>
    <w:qFormat/>
    <w:rPr>
      <w:rFonts w:ascii="OpenSymbol" w:hAnsi="OpenSymbol" w:eastAsia="OpenSymbol" w:cs="OpenSymbol"/>
    </w:rPr>
  </w:style>
  <w:style w:type="character" w:styleId="BodyText3Char1">
    <w:name w:val="Body Text 3 Char1"/>
    <w:qFormat/>
    <w:rPr>
      <w:rFonts w:ascii="Times New Roman" w:hAnsi="Times New Roman" w:cs="Times New Roman"/>
      <w:sz w:val="16"/>
      <w:szCs w:val="16"/>
    </w:rPr>
  </w:style>
  <w:style w:type="character" w:styleId="BodyText2Char1">
    <w:name w:val="Body Text 2 Char1"/>
    <w:qFormat/>
    <w:rPr>
      <w:rFonts w:ascii="Times New Roman" w:hAnsi="Times New Roman" w:cs="Times New Roman"/>
      <w:sz w:val="20"/>
      <w:szCs w:val="20"/>
    </w:rPr>
  </w:style>
  <w:style w:type="character" w:styleId="BodyTextIndentChar1">
    <w:name w:val="Body Text Indent Char1"/>
    <w:qFormat/>
    <w:rPr>
      <w:rFonts w:ascii="Times New Roman" w:hAnsi="Times New Roman" w:cs="Times New Roman"/>
      <w:sz w:val="20"/>
      <w:szCs w:val="20"/>
    </w:rPr>
  </w:style>
  <w:style w:type="character" w:styleId="BodyTextChar1">
    <w:name w:val="Body Text Char1"/>
    <w:qFormat/>
    <w:rPr>
      <w:rFonts w:ascii="Times New Roman" w:hAnsi="Times New Roman" w:cs="Times New Roman"/>
      <w:sz w:val="20"/>
      <w:szCs w:val="20"/>
    </w:rPr>
  </w:style>
  <w:style w:type="character" w:styleId="TitleChar1">
    <w:name w:val="Title Char1"/>
    <w:qFormat/>
    <w:rPr>
      <w:rFonts w:ascii="Cambria" w:hAnsi="Cambria" w:cs="Times New Roman"/>
      <w:b/>
      <w:bCs/>
      <w:kern w:val="2"/>
      <w:sz w:val="32"/>
      <w:szCs w:val="32"/>
    </w:rPr>
  </w:style>
  <w:style w:type="character" w:styleId="BodyText3Char">
    <w:name w:val="Body Text 3 Char"/>
    <w:qFormat/>
    <w:rPr>
      <w:rFonts w:ascii="Times New Roman" w:hAnsi="Times New Roman"/>
      <w:sz w:val="16"/>
    </w:rPr>
  </w:style>
  <w:style w:type="character" w:styleId="BodyText2Char">
    <w:name w:val="Body Text 2 Char"/>
    <w:qFormat/>
    <w:rPr>
      <w:rFonts w:ascii="Times New Roman" w:hAnsi="Times New Roman"/>
      <w:sz w:val="20"/>
    </w:rPr>
  </w:style>
  <w:style w:type="character" w:styleId="BodyTextChar">
    <w:name w:val="Body Text Char"/>
    <w:qFormat/>
    <w:rPr>
      <w:rFonts w:ascii="Times New Roman" w:hAnsi="Times New Roman"/>
      <w:sz w:val="20"/>
    </w:rPr>
  </w:style>
  <w:style w:type="character" w:styleId="BodyTextIndentChar">
    <w:name w:val="Body Text Indent Char"/>
    <w:qFormat/>
    <w:rPr>
      <w:rFonts w:ascii="Times New Roman" w:hAnsi="Times New Roman"/>
      <w:sz w:val="20"/>
    </w:rPr>
  </w:style>
  <w:style w:type="character" w:styleId="TitleChar">
    <w:name w:val="Title Char"/>
    <w:qFormat/>
    <w:rPr>
      <w:rFonts w:ascii="Cambria" w:hAnsi="Cambria" w:cs="Cambria"/>
      <w:b/>
      <w:bCs/>
      <w:kern w:val="2"/>
      <w:sz w:val="32"/>
      <w:szCs w:val="32"/>
    </w:rPr>
  </w:style>
  <w:style w:type="character" w:styleId="Heading1Char">
    <w:name w:val="Heading 1 Char"/>
    <w:qFormat/>
    <w:rPr>
      <w:rFonts w:ascii="Cambria" w:hAnsi="Cambria" w:cs="Cambria"/>
      <w:b/>
      <w:bCs/>
      <w:kern w:val="2"/>
      <w:sz w:val="32"/>
      <w:szCs w:val="32"/>
    </w:rPr>
  </w:style>
  <w:style w:type="paragraph" w:styleId="Titolo">
    <w:name w:val="Titolo"/>
    <w:basedOn w:val="Normal"/>
    <w:next w:val="Corpodeltesto"/>
    <w:qFormat/>
    <w:pPr>
      <w:keepNext w:val="true"/>
      <w:spacing w:before="240" w:after="120"/>
    </w:pPr>
    <w:rPr>
      <w:rFonts w:ascii="Trebuchet MS" w:hAnsi="Trebuchet MS" w:eastAsia="Microsoft YaHei" w:cs="Arial Unicode MS"/>
      <w:sz w:val="20"/>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ascii="Trebuchet MS" w:hAnsi="Trebuchet MS" w:cs="Arial Unicode MS"/>
    </w:rPr>
  </w:style>
  <w:style w:type="paragraph" w:styleId="Didascalia">
    <w:name w:val="Caption"/>
    <w:basedOn w:val="Normal"/>
    <w:qFormat/>
    <w:pPr>
      <w:suppressLineNumbers/>
      <w:spacing w:before="120" w:after="120"/>
    </w:pPr>
    <w:rPr>
      <w:rFonts w:ascii="Trebuchet MS" w:hAnsi="Trebuchet MS" w:cs="Arial Unicode MS"/>
      <w:i/>
      <w:iCs/>
      <w:sz w:val="24"/>
      <w:szCs w:val="24"/>
    </w:rPr>
  </w:style>
  <w:style w:type="paragraph" w:styleId="Indice">
    <w:name w:val="Indice"/>
    <w:basedOn w:val="Normal"/>
    <w:qFormat/>
    <w:pPr>
      <w:suppressLineNumbers/>
    </w:pPr>
    <w:rPr>
      <w:rFonts w:ascii="Trebuchet MS" w:hAnsi="Trebuchet MS" w:cs="Arial Unicode MS"/>
      <w:lang w:val="zxx" w:eastAsia="zxx" w:bidi="zxx"/>
    </w:rPr>
  </w:style>
  <w:style w:type="paragraph" w:styleId="ListParagraph">
    <w:name w:val="List Paragraph"/>
    <w:basedOn w:val="Normal"/>
    <w:uiPriority w:val="34"/>
    <w:qFormat/>
    <w:rsid w:val="001162e5"/>
    <w:pPr>
      <w:spacing w:before="0" w:after="0"/>
      <w:ind w:left="720" w:hanging="0"/>
      <w:contextualSpacing/>
    </w:pPr>
    <w:rPr/>
  </w:style>
  <w:style w:type="paragraph" w:styleId="NormalWeb">
    <w:name w:val="Normal (Web)"/>
    <w:basedOn w:val="Normal"/>
    <w:qFormat/>
    <w:pPr>
      <w:spacing w:before="280" w:after="119"/>
    </w:pPr>
    <w:rPr>
      <w:rFonts w:cs="Times New Roman"/>
      <w:lang w:eastAsia="ar-SA"/>
    </w:rPr>
  </w:style>
  <w:style w:type="paragraph" w:styleId="BodyText3">
    <w:name w:val="Body Text 3"/>
    <w:basedOn w:val="Normal"/>
    <w:qFormat/>
    <w:pPr>
      <w:jc w:val="both"/>
    </w:pPr>
    <w:rPr>
      <w:rFonts w:cs="Times New Roman"/>
      <w:sz w:val="16"/>
      <w:szCs w:val="16"/>
    </w:rPr>
  </w:style>
  <w:style w:type="paragraph" w:styleId="BodyText2">
    <w:name w:val="Body Text 2"/>
    <w:basedOn w:val="Normal"/>
    <w:qFormat/>
    <w:pPr>
      <w:jc w:val="both"/>
    </w:pPr>
    <w:rPr>
      <w:rFonts w:cs="Times New Roman"/>
    </w:rPr>
  </w:style>
  <w:style w:type="paragraph" w:styleId="Caption">
    <w:name w:val="caption"/>
    <w:basedOn w:val="Normal"/>
    <w:qFormat/>
    <w:pPr>
      <w:spacing w:before="120" w:after="120"/>
    </w:pPr>
    <w:rPr>
      <w:i/>
      <w:iCs/>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220</TotalTime>
  <Application>LibreOffice/7.2.4.1$Windows_X86_64 LibreOffice_project/27d75539669ac387bb498e35313b970b7fe9c4f9</Application>
  <AppVersion>15.0000</AppVersion>
  <Pages>3</Pages>
  <Words>1348</Words>
  <Characters>7985</Characters>
  <CharactersWithSpaces>9458</CharactersWithSpaces>
  <Paragraphs>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 di Microsoft Office</dc:creator>
  <dc:description/>
  <dc:language>it-IT</dc:language>
  <cp:lastModifiedBy>Annalisa De Carina</cp:lastModifiedBy>
  <dcterms:modified xsi:type="dcterms:W3CDTF">2023-05-10T18:49:37Z</dcterms:modified>
  <cp:revision>34</cp:revision>
  <dc:subject/>
  <dc:title/>
</cp:coreProperties>
</file>

<file path=docProps/custom.xml><?xml version="1.0" encoding="utf-8"?>
<Properties xmlns="http://schemas.openxmlformats.org/officeDocument/2006/custom-properties" xmlns:vt="http://schemas.openxmlformats.org/officeDocument/2006/docPropsVTypes"/>
</file>